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F1EE" w14:textId="77777777" w:rsidR="00A36F96" w:rsidRPr="004E3207" w:rsidRDefault="00A36F96" w:rsidP="000F6242">
      <w:pPr>
        <w:widowControl/>
        <w:shd w:val="clear" w:color="auto" w:fill="FFFFFF"/>
        <w:spacing w:after="100" w:afterAutospacing="1"/>
        <w:jc w:val="left"/>
        <w:rPr>
          <w:rFonts w:cs="Arial"/>
          <w:color w:val="202329"/>
          <w:szCs w:val="22"/>
          <w:lang w:eastAsia="en-GB"/>
        </w:rPr>
      </w:pPr>
    </w:p>
    <w:p w14:paraId="053C2D54" w14:textId="552E96B8" w:rsidR="00FE6C5C" w:rsidRPr="004E3207" w:rsidRDefault="00FE6C5C" w:rsidP="00FE6C5C">
      <w:pPr>
        <w:jc w:val="center"/>
        <w:rPr>
          <w:rFonts w:cs="Arial"/>
          <w:b/>
          <w:sz w:val="24"/>
        </w:rPr>
      </w:pPr>
      <w:r w:rsidRPr="004E3207">
        <w:rPr>
          <w:rFonts w:cs="Arial"/>
          <w:b/>
          <w:sz w:val="24"/>
        </w:rPr>
        <w:t>Job Description</w:t>
      </w:r>
    </w:p>
    <w:p w14:paraId="70A39846" w14:textId="77777777" w:rsidR="00FE6C5C" w:rsidRPr="004E3207" w:rsidRDefault="00FE6C5C" w:rsidP="00FE6C5C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02"/>
        <w:gridCol w:w="6379"/>
      </w:tblGrid>
      <w:tr w:rsidR="00FE6C5C" w:rsidRPr="004E3207" w14:paraId="55AEAE30" w14:textId="77777777" w:rsidTr="00D53DB4">
        <w:tc>
          <w:tcPr>
            <w:tcW w:w="2402" w:type="dxa"/>
          </w:tcPr>
          <w:p w14:paraId="4F15AE70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6379" w:type="dxa"/>
          </w:tcPr>
          <w:p w14:paraId="0DD1E604" w14:textId="74B48774" w:rsidR="009B6140" w:rsidRDefault="00800D04" w:rsidP="005D4E6B">
            <w:pPr>
              <w:rPr>
                <w:rFonts w:cs="Arial"/>
                <w:b/>
                <w:szCs w:val="22"/>
              </w:rPr>
            </w:pPr>
            <w:r w:rsidRPr="006D3A20">
              <w:rPr>
                <w:rFonts w:cs="Arial"/>
                <w:b/>
                <w:color w:val="000000" w:themeColor="text1"/>
                <w:szCs w:val="22"/>
              </w:rPr>
              <w:t xml:space="preserve">Head of </w:t>
            </w:r>
            <w:r w:rsidR="00933B8D" w:rsidRPr="006D3A20">
              <w:rPr>
                <w:rFonts w:cs="Arial"/>
                <w:b/>
                <w:color w:val="000000" w:themeColor="text1"/>
                <w:szCs w:val="22"/>
              </w:rPr>
              <w:t xml:space="preserve">Development and Community </w:t>
            </w:r>
            <w:r w:rsidR="004E3207">
              <w:rPr>
                <w:rFonts w:cs="Arial"/>
                <w:b/>
                <w:szCs w:val="22"/>
              </w:rPr>
              <w:t>(</w:t>
            </w:r>
            <w:r w:rsidR="00483306">
              <w:rPr>
                <w:rFonts w:cs="Arial"/>
                <w:b/>
                <w:szCs w:val="22"/>
              </w:rPr>
              <w:t>EPSRC Sustainable Manufacturing Hub</w:t>
            </w:r>
            <w:r w:rsidR="004E3207">
              <w:rPr>
                <w:rFonts w:cs="Arial"/>
                <w:b/>
                <w:szCs w:val="22"/>
              </w:rPr>
              <w:t>)</w:t>
            </w:r>
          </w:p>
          <w:p w14:paraId="4871ED70" w14:textId="77777777" w:rsidR="00032B38" w:rsidRPr="004E3207" w:rsidRDefault="00097C4F" w:rsidP="005D4E6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Part-Time, Fixed-Term</w:t>
            </w:r>
          </w:p>
        </w:tc>
      </w:tr>
      <w:tr w:rsidR="00FE6C5C" w:rsidRPr="004E3207" w14:paraId="1E4D9926" w14:textId="77777777" w:rsidTr="00D53DB4">
        <w:tc>
          <w:tcPr>
            <w:tcW w:w="2402" w:type="dxa"/>
          </w:tcPr>
          <w:p w14:paraId="295D52BD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Department/School:</w:t>
            </w:r>
          </w:p>
        </w:tc>
        <w:tc>
          <w:tcPr>
            <w:tcW w:w="6379" w:type="dxa"/>
          </w:tcPr>
          <w:p w14:paraId="7C3BD454" w14:textId="6F2823F9" w:rsidR="00FE6C5C" w:rsidRPr="004E3207" w:rsidRDefault="00483306" w:rsidP="00E0177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Chemical Engin</w:t>
            </w:r>
            <w:r w:rsidR="003918D2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>ering</w:t>
            </w:r>
          </w:p>
        </w:tc>
      </w:tr>
      <w:tr w:rsidR="00FE6C5C" w:rsidRPr="004E3207" w14:paraId="4B8340B7" w14:textId="77777777" w:rsidTr="00D53DB4">
        <w:tc>
          <w:tcPr>
            <w:tcW w:w="2402" w:type="dxa"/>
          </w:tcPr>
          <w:p w14:paraId="21F8F962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Grade:</w:t>
            </w:r>
          </w:p>
        </w:tc>
        <w:tc>
          <w:tcPr>
            <w:tcW w:w="6379" w:type="dxa"/>
          </w:tcPr>
          <w:p w14:paraId="6783EF61" w14:textId="77777777" w:rsidR="00FE6C5C" w:rsidRPr="004E3207" w:rsidRDefault="00E0177D" w:rsidP="00E60A47">
            <w:pPr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8</w:t>
            </w:r>
          </w:p>
        </w:tc>
      </w:tr>
      <w:tr w:rsidR="00FE6C5C" w:rsidRPr="004E3207" w14:paraId="28CD66C9" w14:textId="77777777" w:rsidTr="00D53DB4">
        <w:tc>
          <w:tcPr>
            <w:tcW w:w="2402" w:type="dxa"/>
          </w:tcPr>
          <w:p w14:paraId="05569C94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Location:</w:t>
            </w:r>
          </w:p>
        </w:tc>
        <w:tc>
          <w:tcPr>
            <w:tcW w:w="6379" w:type="dxa"/>
          </w:tcPr>
          <w:p w14:paraId="66C1830D" w14:textId="77777777" w:rsidR="009A566B" w:rsidRPr="004E3207" w:rsidRDefault="004E3207" w:rsidP="00E0177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University of Bath premises </w:t>
            </w:r>
          </w:p>
        </w:tc>
      </w:tr>
    </w:tbl>
    <w:p w14:paraId="6AECF76C" w14:textId="77777777" w:rsidR="00FE6C5C" w:rsidRPr="004E3207" w:rsidRDefault="00FE6C5C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FE6C5C" w:rsidRPr="004E3207" w14:paraId="757A2621" w14:textId="77777777" w:rsidTr="00D53DB4">
        <w:tc>
          <w:tcPr>
            <w:tcW w:w="8781" w:type="dxa"/>
          </w:tcPr>
          <w:p w14:paraId="1FDCD23D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Job purpose</w:t>
            </w:r>
          </w:p>
        </w:tc>
      </w:tr>
      <w:tr w:rsidR="00FE6C5C" w:rsidRPr="004E3207" w14:paraId="6AA79DB2" w14:textId="77777777" w:rsidTr="00D53DB4">
        <w:tc>
          <w:tcPr>
            <w:tcW w:w="8781" w:type="dxa"/>
          </w:tcPr>
          <w:p w14:paraId="422BF964" w14:textId="31CE8762" w:rsidR="003918D2" w:rsidRPr="003918D2" w:rsidRDefault="003918D2" w:rsidP="003918D2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</w:t>
            </w:r>
            <w:r w:rsidR="00480150">
              <w:rPr>
                <w:rFonts w:cs="Arial"/>
                <w:szCs w:val="22"/>
              </w:rPr>
              <w:t xml:space="preserve"> </w:t>
            </w:r>
            <w:r w:rsidR="00751A2C">
              <w:rPr>
                <w:rFonts w:cs="Arial"/>
                <w:szCs w:val="22"/>
              </w:rPr>
              <w:t xml:space="preserve">recently </w:t>
            </w:r>
            <w:r w:rsidR="00480150">
              <w:rPr>
                <w:rFonts w:cs="Arial"/>
                <w:szCs w:val="22"/>
              </w:rPr>
              <w:t>funded</w:t>
            </w:r>
            <w:r w:rsidR="00544468">
              <w:rPr>
                <w:rFonts w:cs="Arial"/>
                <w:szCs w:val="22"/>
              </w:rPr>
              <w:t xml:space="preserve"> EPSRC </w:t>
            </w:r>
            <w:r>
              <w:rPr>
                <w:rFonts w:cs="Arial"/>
                <w:szCs w:val="22"/>
              </w:rPr>
              <w:t xml:space="preserve">Sustainable Manufacturing Hub ‘CARMA’ (Cellular Agriculture Manufacturing Hub) has the vision </w:t>
            </w:r>
            <w:r w:rsidRPr="003918D2">
              <w:rPr>
                <w:rFonts w:cs="Arial"/>
                <w:szCs w:val="22"/>
              </w:rPr>
              <w:t>to transform food production, transitioning to an environmentally, economically, and socially sustainable model in which novel cellular agriculture (Cell Ag) manufacturing systems complement traditional food production.</w:t>
            </w:r>
            <w:r>
              <w:rPr>
                <w:rFonts w:cs="Arial"/>
                <w:szCs w:val="22"/>
              </w:rPr>
              <w:t xml:space="preserve"> </w:t>
            </w:r>
            <w:r w:rsidRPr="003918D2">
              <w:rPr>
                <w:rFonts w:cs="Arial"/>
                <w:szCs w:val="22"/>
              </w:rPr>
              <w:t xml:space="preserve">Cell Ag will enable the manufacture of staple foods, such as meat and palm oil, without the environmental and land impacts of traditional farming and associated ethical issues. </w:t>
            </w:r>
          </w:p>
          <w:p w14:paraId="6A15B420" w14:textId="2C0B47F2" w:rsidR="00544468" w:rsidRPr="000477F4" w:rsidRDefault="00544468" w:rsidP="003918D2">
            <w:pPr>
              <w:jc w:val="left"/>
              <w:rPr>
                <w:rFonts w:cs="Arial"/>
                <w:szCs w:val="22"/>
              </w:rPr>
            </w:pPr>
          </w:p>
          <w:p w14:paraId="5DAC1E71" w14:textId="77777777" w:rsidR="00544468" w:rsidRDefault="00544468" w:rsidP="00E60A47">
            <w:pPr>
              <w:rPr>
                <w:rFonts w:cs="Arial"/>
                <w:szCs w:val="22"/>
              </w:rPr>
            </w:pPr>
          </w:p>
          <w:p w14:paraId="5BDDE503" w14:textId="0EFE65AB" w:rsidR="00933B8D" w:rsidRPr="00110B28" w:rsidRDefault="00473E5B" w:rsidP="00110B28">
            <w:pPr>
              <w:rPr>
                <w:rFonts w:cs="Arial"/>
                <w:szCs w:val="22"/>
              </w:rPr>
            </w:pPr>
            <w:r w:rsidRPr="006D3A20">
              <w:rPr>
                <w:rFonts w:cs="Arial"/>
                <w:szCs w:val="22"/>
              </w:rPr>
              <w:t xml:space="preserve">The </w:t>
            </w:r>
            <w:r w:rsidR="00933B8D" w:rsidRPr="006D3A20">
              <w:rPr>
                <w:rFonts w:cs="Arial"/>
                <w:szCs w:val="22"/>
              </w:rPr>
              <w:t>Head of Development and Community</w:t>
            </w:r>
            <w:r w:rsidR="003225F2" w:rsidRPr="006D3A20">
              <w:rPr>
                <w:rFonts w:cs="Arial"/>
                <w:szCs w:val="22"/>
              </w:rPr>
              <w:t xml:space="preserve"> will</w:t>
            </w:r>
            <w:r w:rsidR="00D763F9" w:rsidRPr="006D3A20">
              <w:rPr>
                <w:rFonts w:cs="Arial"/>
                <w:szCs w:val="22"/>
              </w:rPr>
              <w:t xml:space="preserve"> </w:t>
            </w:r>
            <w:r w:rsidR="00751A2C" w:rsidRPr="006D3A20">
              <w:rPr>
                <w:rFonts w:cs="Arial"/>
                <w:szCs w:val="22"/>
              </w:rPr>
              <w:t>be integral in driving the project forward</w:t>
            </w:r>
            <w:r w:rsidR="00930777" w:rsidRPr="006D3A20">
              <w:rPr>
                <w:rFonts w:cs="Arial"/>
                <w:szCs w:val="22"/>
              </w:rPr>
              <w:t xml:space="preserve"> </w:t>
            </w:r>
            <w:r w:rsidR="00930777" w:rsidRPr="006D3A20">
              <w:rPr>
                <w:rFonts w:cs="Arial"/>
                <w:color w:val="000000" w:themeColor="text1"/>
                <w:szCs w:val="22"/>
              </w:rPr>
              <w:t>and realising key deliverables</w:t>
            </w:r>
            <w:r w:rsidR="00751A2C" w:rsidRPr="006D3A20">
              <w:rPr>
                <w:rFonts w:cs="Arial"/>
                <w:color w:val="000000" w:themeColor="text1"/>
                <w:szCs w:val="22"/>
              </w:rPr>
              <w:t xml:space="preserve">, working with </w:t>
            </w:r>
            <w:r w:rsidR="003225F2" w:rsidRPr="006D3A20">
              <w:rPr>
                <w:rFonts w:cs="Arial"/>
                <w:color w:val="000000" w:themeColor="text1"/>
                <w:szCs w:val="22"/>
              </w:rPr>
              <w:t xml:space="preserve">the </w:t>
            </w:r>
            <w:r w:rsidR="003918D2" w:rsidRPr="006D3A20">
              <w:rPr>
                <w:rFonts w:cs="Arial"/>
                <w:color w:val="000000" w:themeColor="text1"/>
                <w:szCs w:val="22"/>
              </w:rPr>
              <w:t>Hub</w:t>
            </w:r>
            <w:r w:rsidR="00CD46BC" w:rsidRPr="006D3A20">
              <w:rPr>
                <w:rFonts w:cs="Arial"/>
                <w:color w:val="000000" w:themeColor="text1"/>
                <w:szCs w:val="22"/>
              </w:rPr>
              <w:t xml:space="preserve"> Director</w:t>
            </w:r>
            <w:r w:rsidR="003918D2" w:rsidRPr="006D3A20">
              <w:rPr>
                <w:rFonts w:cs="Arial"/>
                <w:color w:val="000000" w:themeColor="text1"/>
                <w:szCs w:val="22"/>
              </w:rPr>
              <w:t>, Co-Director, academic and industrial partners, Advisory Board, and other stakeholders in the UK and globally</w:t>
            </w:r>
            <w:r w:rsidR="00800D04" w:rsidRPr="006D3A20">
              <w:rPr>
                <w:rFonts w:cs="Arial"/>
                <w:color w:val="000000" w:themeColor="text1"/>
                <w:szCs w:val="22"/>
              </w:rPr>
              <w:t xml:space="preserve"> by having oversight of stakeholder engagement, and will lead on the Hub Personal and Professional Development Programme, and workplace wellbeing initiatives.</w:t>
            </w:r>
            <w:r w:rsidR="00933B8D" w:rsidRPr="006D3A20">
              <w:rPr>
                <w:rFonts w:cs="Arial"/>
                <w:color w:val="000000" w:themeColor="text1"/>
                <w:szCs w:val="22"/>
              </w:rPr>
              <w:t xml:space="preserve"> This is a </w:t>
            </w:r>
            <w:r w:rsidR="00930777" w:rsidRPr="006D3A20">
              <w:rPr>
                <w:rFonts w:cs="Arial"/>
                <w:color w:val="000000" w:themeColor="text1"/>
                <w:szCs w:val="22"/>
              </w:rPr>
              <w:t xml:space="preserve">wide-ranging, </w:t>
            </w:r>
            <w:r w:rsidR="00933B8D" w:rsidRPr="006D3A20">
              <w:rPr>
                <w:rFonts w:cs="Arial"/>
                <w:color w:val="000000" w:themeColor="text1"/>
                <w:szCs w:val="22"/>
              </w:rPr>
              <w:t>specialist role with project management across numerous and wide range of stakeholders, requiring significant experience of post-doctoral field-based social science research, combined with management of personal and professional development programming</w:t>
            </w:r>
            <w:r w:rsidR="00930777" w:rsidRPr="006D3A20">
              <w:rPr>
                <w:rFonts w:cs="Arial"/>
                <w:color w:val="000000" w:themeColor="text1"/>
                <w:szCs w:val="22"/>
              </w:rPr>
              <w:t xml:space="preserve">, where a coaching qualification would be highly desirable. </w:t>
            </w:r>
          </w:p>
        </w:tc>
      </w:tr>
      <w:tr w:rsidR="00FE6C5C" w:rsidRPr="004E3207" w14:paraId="7A808461" w14:textId="77777777" w:rsidTr="00D53DB4">
        <w:tc>
          <w:tcPr>
            <w:tcW w:w="8781" w:type="dxa"/>
          </w:tcPr>
          <w:p w14:paraId="3B59AE4D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 xml:space="preserve">Source and nature of management provided </w:t>
            </w:r>
          </w:p>
        </w:tc>
      </w:tr>
      <w:tr w:rsidR="00FE6C5C" w:rsidRPr="004E3207" w14:paraId="1B83F5FB" w14:textId="77777777" w:rsidTr="00D53DB4">
        <w:tc>
          <w:tcPr>
            <w:tcW w:w="8781" w:type="dxa"/>
          </w:tcPr>
          <w:p w14:paraId="2F637739" w14:textId="77777777" w:rsidR="00FE6C5C" w:rsidRPr="004E3207" w:rsidRDefault="00FE6C5C" w:rsidP="00E60A47">
            <w:pPr>
              <w:rPr>
                <w:rFonts w:cs="Arial"/>
                <w:i/>
                <w:szCs w:val="22"/>
              </w:rPr>
            </w:pPr>
          </w:p>
          <w:p w14:paraId="15E19476" w14:textId="612770C2" w:rsidR="00FE6C5C" w:rsidRPr="004E3207" w:rsidRDefault="001B707F" w:rsidP="00E60A4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4E3207">
              <w:rPr>
                <w:rFonts w:cs="Arial"/>
                <w:szCs w:val="22"/>
              </w:rPr>
              <w:t xml:space="preserve">irectly </w:t>
            </w:r>
            <w:r w:rsidR="00D53DB4" w:rsidRPr="004E3207">
              <w:rPr>
                <w:rFonts w:cs="Arial"/>
                <w:szCs w:val="22"/>
              </w:rPr>
              <w:t>responsible to the</w:t>
            </w:r>
            <w:r w:rsidR="00BD6773" w:rsidRPr="004E3207">
              <w:rPr>
                <w:rFonts w:cs="Arial"/>
                <w:szCs w:val="22"/>
              </w:rPr>
              <w:t xml:space="preserve"> </w:t>
            </w:r>
            <w:r w:rsidR="00800D04">
              <w:rPr>
                <w:rFonts w:cs="Arial"/>
                <w:szCs w:val="22"/>
              </w:rPr>
              <w:t>Hub</w:t>
            </w:r>
            <w:r w:rsidR="00BD6773" w:rsidRPr="004E3207">
              <w:rPr>
                <w:rFonts w:cs="Arial"/>
                <w:szCs w:val="22"/>
              </w:rPr>
              <w:t xml:space="preserve"> Director </w:t>
            </w:r>
            <w:r>
              <w:rPr>
                <w:rFonts w:cs="Arial"/>
                <w:szCs w:val="22"/>
              </w:rPr>
              <w:t>for</w:t>
            </w:r>
            <w:r w:rsidR="00B0356A" w:rsidRPr="004E3207">
              <w:rPr>
                <w:rFonts w:cs="Arial"/>
                <w:szCs w:val="22"/>
              </w:rPr>
              <w:t xml:space="preserve"> the </w:t>
            </w:r>
            <w:r w:rsidR="00BD6773" w:rsidRPr="004E3207">
              <w:rPr>
                <w:rFonts w:cs="Arial"/>
                <w:szCs w:val="22"/>
              </w:rPr>
              <w:t xml:space="preserve">successful </w:t>
            </w:r>
            <w:r w:rsidR="00B0356A" w:rsidRPr="004E3207">
              <w:rPr>
                <w:rFonts w:cs="Arial"/>
                <w:szCs w:val="22"/>
              </w:rPr>
              <w:t>delivery of the</w:t>
            </w:r>
            <w:r w:rsidR="00DA750E">
              <w:rPr>
                <w:rFonts w:cs="Arial"/>
                <w:szCs w:val="22"/>
              </w:rPr>
              <w:t xml:space="preserve"> programme</w:t>
            </w:r>
            <w:r>
              <w:rPr>
                <w:rFonts w:cs="Arial"/>
                <w:szCs w:val="22"/>
              </w:rPr>
              <w:t>, working closely with the wider academic and operational team</w:t>
            </w:r>
            <w:r w:rsidR="00DA750E">
              <w:rPr>
                <w:rFonts w:cs="Arial"/>
                <w:szCs w:val="22"/>
              </w:rPr>
              <w:t>.</w:t>
            </w:r>
          </w:p>
          <w:p w14:paraId="0A0922AD" w14:textId="77777777" w:rsidR="00FE6C5C" w:rsidRPr="004E3207" w:rsidRDefault="00FE6C5C" w:rsidP="00E60A47">
            <w:pPr>
              <w:rPr>
                <w:rFonts w:cs="Arial"/>
                <w:i/>
                <w:szCs w:val="22"/>
              </w:rPr>
            </w:pPr>
          </w:p>
        </w:tc>
      </w:tr>
      <w:tr w:rsidR="008B64F0" w:rsidRPr="004E3207" w14:paraId="473C6162" w14:textId="77777777" w:rsidTr="008B64F0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5B54" w14:textId="77777777" w:rsidR="008B64F0" w:rsidRPr="004E3207" w:rsidRDefault="008B64F0" w:rsidP="00751A2C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Staff management responsibility</w:t>
            </w:r>
          </w:p>
        </w:tc>
      </w:tr>
      <w:tr w:rsidR="008B64F0" w:rsidRPr="004E3207" w14:paraId="373F6F70" w14:textId="77777777" w:rsidTr="008B64F0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CB75" w14:textId="77777777" w:rsidR="008B64F0" w:rsidRPr="004E3207" w:rsidRDefault="008B64F0" w:rsidP="00751A2C">
            <w:pPr>
              <w:rPr>
                <w:rFonts w:cs="Arial"/>
                <w:szCs w:val="22"/>
              </w:rPr>
            </w:pPr>
          </w:p>
          <w:p w14:paraId="6C3A460E" w14:textId="1AF5AC6B" w:rsidR="00A36F96" w:rsidRPr="004E3207" w:rsidRDefault="00403296" w:rsidP="00751A2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Hub </w:t>
            </w:r>
            <w:r w:rsidR="00933B8D">
              <w:rPr>
                <w:rFonts w:cs="Arial"/>
                <w:szCs w:val="22"/>
              </w:rPr>
              <w:t xml:space="preserve">Operations </w:t>
            </w:r>
            <w:r>
              <w:rPr>
                <w:rFonts w:cs="Arial"/>
                <w:szCs w:val="22"/>
              </w:rPr>
              <w:t>Coordinator</w:t>
            </w:r>
          </w:p>
          <w:p w14:paraId="65884156" w14:textId="1F0B0E40" w:rsidR="008B64F0" w:rsidRPr="004E3207" w:rsidRDefault="008B64F0" w:rsidP="005B0066">
            <w:pPr>
              <w:rPr>
                <w:rFonts w:cs="Arial"/>
                <w:szCs w:val="22"/>
              </w:rPr>
            </w:pPr>
          </w:p>
        </w:tc>
      </w:tr>
      <w:tr w:rsidR="008B64F0" w:rsidRPr="004E3207" w14:paraId="5F22AB33" w14:textId="77777777" w:rsidTr="008B64F0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E472" w14:textId="77777777" w:rsidR="008B64F0" w:rsidRPr="004E3207" w:rsidRDefault="008B64F0" w:rsidP="00751A2C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 xml:space="preserve">Special conditions </w:t>
            </w:r>
          </w:p>
        </w:tc>
      </w:tr>
      <w:tr w:rsidR="008B64F0" w:rsidRPr="004E3207" w14:paraId="1936D052" w14:textId="77777777" w:rsidTr="008B64F0"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8255" w14:textId="77777777" w:rsidR="00191B4D" w:rsidRDefault="00191B4D" w:rsidP="00751A2C">
            <w:pPr>
              <w:rPr>
                <w:rFonts w:cs="Arial"/>
                <w:szCs w:val="22"/>
              </w:rPr>
            </w:pPr>
          </w:p>
          <w:p w14:paraId="77659B5E" w14:textId="77777777" w:rsidR="00191B4D" w:rsidRDefault="00A96357" w:rsidP="00751A2C">
            <w:pPr>
              <w:rPr>
                <w:rFonts w:cs="Arial"/>
                <w:szCs w:val="22"/>
              </w:rPr>
            </w:pPr>
            <w:r w:rsidRPr="00A96357">
              <w:rPr>
                <w:rFonts w:cs="Arial"/>
                <w:szCs w:val="22"/>
              </w:rPr>
              <w:t xml:space="preserve">The post is fixed term until </w:t>
            </w:r>
            <w:r w:rsidR="00403296">
              <w:rPr>
                <w:rFonts w:cs="Arial"/>
                <w:szCs w:val="22"/>
              </w:rPr>
              <w:t>31</w:t>
            </w:r>
            <w:r w:rsidR="00403296" w:rsidRPr="00403296">
              <w:rPr>
                <w:rFonts w:cs="Arial"/>
                <w:szCs w:val="22"/>
                <w:vertAlign w:val="superscript"/>
              </w:rPr>
              <w:t>st</w:t>
            </w:r>
            <w:r w:rsidR="00403296">
              <w:rPr>
                <w:rFonts w:cs="Arial"/>
                <w:szCs w:val="22"/>
              </w:rPr>
              <w:t xml:space="preserve"> September 2030</w:t>
            </w:r>
            <w:r w:rsidRPr="00A96357">
              <w:rPr>
                <w:rFonts w:cs="Arial"/>
                <w:szCs w:val="22"/>
              </w:rPr>
              <w:t xml:space="preserve">. </w:t>
            </w:r>
            <w:r w:rsidR="00D63D8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The post is </w:t>
            </w:r>
            <w:r w:rsidR="00B361A3">
              <w:rPr>
                <w:rFonts w:cs="Arial"/>
                <w:szCs w:val="22"/>
              </w:rPr>
              <w:t xml:space="preserve">offered on </w:t>
            </w:r>
            <w:r w:rsidR="00645507">
              <w:rPr>
                <w:rFonts w:cs="Arial"/>
                <w:szCs w:val="22"/>
              </w:rPr>
              <w:t xml:space="preserve">a </w:t>
            </w:r>
            <w:r>
              <w:rPr>
                <w:rFonts w:cs="Arial"/>
                <w:szCs w:val="22"/>
              </w:rPr>
              <w:t>c.</w:t>
            </w:r>
            <w:r w:rsidR="00645507">
              <w:rPr>
                <w:rFonts w:cs="Arial"/>
                <w:szCs w:val="22"/>
              </w:rPr>
              <w:t>0.5</w:t>
            </w:r>
            <w:r>
              <w:rPr>
                <w:rFonts w:cs="Arial"/>
                <w:szCs w:val="22"/>
              </w:rPr>
              <w:t xml:space="preserve"> FTE basis</w:t>
            </w:r>
            <w:r w:rsidR="00403296">
              <w:rPr>
                <w:rFonts w:cs="Arial"/>
                <w:szCs w:val="22"/>
              </w:rPr>
              <w:t>, with potential for higher FTE depending on funds,</w:t>
            </w:r>
            <w:r>
              <w:rPr>
                <w:rFonts w:cs="Arial"/>
                <w:szCs w:val="22"/>
              </w:rPr>
              <w:t xml:space="preserve"> and w</w:t>
            </w:r>
            <w:r w:rsidR="00B361A3">
              <w:rPr>
                <w:rFonts w:cs="Arial"/>
                <w:szCs w:val="22"/>
              </w:rPr>
              <w:t>e welcome applications from candidates who wish to be flexible in their working.</w:t>
            </w:r>
          </w:p>
          <w:p w14:paraId="324842C8" w14:textId="58DE386F" w:rsidR="00110B28" w:rsidRPr="004E3207" w:rsidRDefault="00110B28" w:rsidP="00751A2C">
            <w:pPr>
              <w:rPr>
                <w:rFonts w:cs="Arial"/>
                <w:szCs w:val="22"/>
              </w:rPr>
            </w:pPr>
            <w:r w:rsidRPr="00025444">
              <w:rPr>
                <w:rFonts w:cs="Arial"/>
                <w:szCs w:val="22"/>
              </w:rPr>
              <w:t xml:space="preserve">Occasional travel within the UK to visit </w:t>
            </w:r>
            <w:r>
              <w:rPr>
                <w:rFonts w:cs="Arial"/>
                <w:szCs w:val="22"/>
              </w:rPr>
              <w:t>partners</w:t>
            </w:r>
            <w:r w:rsidRPr="00025444">
              <w:rPr>
                <w:rFonts w:cs="Arial"/>
                <w:szCs w:val="22"/>
              </w:rPr>
              <w:t>, staff a stand at exhibitions</w:t>
            </w:r>
            <w:r>
              <w:rPr>
                <w:rFonts w:cs="Arial"/>
                <w:szCs w:val="22"/>
              </w:rPr>
              <w:t xml:space="preserve">/dissemination events </w:t>
            </w:r>
            <w:r w:rsidRPr="00025444">
              <w:rPr>
                <w:rFonts w:cs="Arial"/>
                <w:szCs w:val="22"/>
              </w:rPr>
              <w:t>etc, including overnight stays, occasionally for several days. There may also be the rare opportunity for overseas travel as part of the job to engage with partners</w:t>
            </w:r>
            <w:r>
              <w:rPr>
                <w:rFonts w:cs="Arial"/>
                <w:szCs w:val="22"/>
              </w:rPr>
              <w:t xml:space="preserve">/undertake activities. </w:t>
            </w:r>
            <w:r w:rsidRPr="00025444">
              <w:rPr>
                <w:rFonts w:cs="Arial"/>
                <w:szCs w:val="22"/>
              </w:rPr>
              <w:t xml:space="preserve"> An </w:t>
            </w:r>
            <w:r w:rsidR="006D3A20" w:rsidRPr="00025444">
              <w:rPr>
                <w:rFonts w:cs="Arial"/>
                <w:szCs w:val="22"/>
              </w:rPr>
              <w:t>up-to-date</w:t>
            </w:r>
            <w:r w:rsidRPr="00025444">
              <w:rPr>
                <w:rFonts w:cs="Arial"/>
                <w:szCs w:val="22"/>
              </w:rPr>
              <w:t xml:space="preserve"> passport allowing direct return to the UK </w:t>
            </w:r>
            <w:proofErr w:type="gramStart"/>
            <w:r w:rsidRPr="00025444">
              <w:rPr>
                <w:rFonts w:cs="Arial"/>
                <w:szCs w:val="22"/>
              </w:rPr>
              <w:t>is essential at all times</w:t>
            </w:r>
            <w:proofErr w:type="gramEnd"/>
            <w:r w:rsidRPr="00025444">
              <w:rPr>
                <w:rFonts w:cs="Arial"/>
                <w:szCs w:val="22"/>
              </w:rPr>
              <w:t>. Any restrictions (beyond standard visa requirements) on entries to other countries, whether enforced or by your own choice, should be declared on the application.</w:t>
            </w:r>
          </w:p>
        </w:tc>
      </w:tr>
    </w:tbl>
    <w:p w14:paraId="4CE36C6C" w14:textId="3A9B9B10" w:rsidR="00502AD2" w:rsidRPr="004E3207" w:rsidRDefault="00502AD2" w:rsidP="00FE6C5C">
      <w:pPr>
        <w:rPr>
          <w:rFonts w:cs="Arial"/>
          <w:szCs w:val="22"/>
        </w:rPr>
      </w:pPr>
    </w:p>
    <w:p w14:paraId="4BC34333" w14:textId="77777777" w:rsidR="00776638" w:rsidRPr="004E3207" w:rsidRDefault="00776638" w:rsidP="00FE6C5C">
      <w:pPr>
        <w:rPr>
          <w:rFonts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8287"/>
      </w:tblGrid>
      <w:tr w:rsidR="00FE6C5C" w:rsidRPr="004E3207" w14:paraId="1F717887" w14:textId="77777777" w:rsidTr="00E60A47">
        <w:tc>
          <w:tcPr>
            <w:tcW w:w="8755" w:type="dxa"/>
            <w:gridSpan w:val="2"/>
          </w:tcPr>
          <w:p w14:paraId="1CF5DECF" w14:textId="77777777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lastRenderedPageBreak/>
              <w:t xml:space="preserve">Main duties and responsibilities </w:t>
            </w:r>
          </w:p>
        </w:tc>
      </w:tr>
      <w:tr w:rsidR="00FE6C5C" w:rsidRPr="004E3207" w14:paraId="4DDB6450" w14:textId="77777777" w:rsidTr="00E60A47">
        <w:tc>
          <w:tcPr>
            <w:tcW w:w="468" w:type="dxa"/>
            <w:tcBorders>
              <w:bottom w:val="single" w:sz="4" w:space="0" w:color="D9D9D9"/>
            </w:tcBorders>
          </w:tcPr>
          <w:p w14:paraId="5F2997E7" w14:textId="69077B85" w:rsidR="00FE6C5C" w:rsidRPr="004E3207" w:rsidRDefault="00FE6C5C" w:rsidP="00E60A4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287" w:type="dxa"/>
            <w:tcBorders>
              <w:bottom w:val="single" w:sz="4" w:space="0" w:color="D9D9D9"/>
            </w:tcBorders>
          </w:tcPr>
          <w:p w14:paraId="3B0406D0" w14:textId="77777777" w:rsidR="00481CEA" w:rsidRDefault="00481CEA" w:rsidP="00224D80">
            <w:pPr>
              <w:rPr>
                <w:rFonts w:cs="Arial"/>
                <w:b/>
                <w:szCs w:val="22"/>
              </w:rPr>
            </w:pPr>
          </w:p>
          <w:p w14:paraId="1BCA52F0" w14:textId="426D9281" w:rsidR="0019093E" w:rsidRPr="006D3A20" w:rsidRDefault="00930777" w:rsidP="00224D80">
            <w:pPr>
              <w:rPr>
                <w:rFonts w:cs="Arial"/>
                <w:b/>
                <w:i/>
                <w:iCs/>
                <w:color w:val="000000" w:themeColor="text1"/>
                <w:szCs w:val="22"/>
              </w:rPr>
            </w:pPr>
            <w:r w:rsidRPr="006D3A20">
              <w:rPr>
                <w:rFonts w:cs="Arial"/>
                <w:b/>
                <w:i/>
                <w:iCs/>
                <w:color w:val="000000" w:themeColor="text1"/>
                <w:szCs w:val="22"/>
              </w:rPr>
              <w:t xml:space="preserve">Leadership &amp; </w:t>
            </w:r>
            <w:r w:rsidR="00481CEA" w:rsidRPr="006D3A20">
              <w:rPr>
                <w:rFonts w:cs="Arial"/>
                <w:b/>
                <w:i/>
                <w:iCs/>
                <w:color w:val="000000" w:themeColor="text1"/>
                <w:szCs w:val="22"/>
              </w:rPr>
              <w:t>Operations</w:t>
            </w:r>
            <w:r w:rsidRPr="006D3A20">
              <w:rPr>
                <w:rFonts w:cs="Arial"/>
                <w:b/>
                <w:i/>
                <w:iCs/>
                <w:color w:val="000000" w:themeColor="text1"/>
                <w:szCs w:val="22"/>
              </w:rPr>
              <w:t xml:space="preserve"> Management </w:t>
            </w:r>
          </w:p>
          <w:p w14:paraId="0EEDD3FE" w14:textId="63069DF8" w:rsidR="00110B28" w:rsidRPr="006D3A20" w:rsidRDefault="00930777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 xml:space="preserve">Lead and develop the operational support team, including </w:t>
            </w:r>
            <w:r w:rsidR="00110B28" w:rsidRPr="006D3A20">
              <w:rPr>
                <w:rFonts w:cs="Arial"/>
                <w:color w:val="000000" w:themeColor="text1"/>
                <w:szCs w:val="22"/>
              </w:rPr>
              <w:t xml:space="preserve">the Hub </w:t>
            </w:r>
            <w:r w:rsidR="00933B8D" w:rsidRPr="006D3A20">
              <w:rPr>
                <w:rFonts w:cs="Arial"/>
                <w:color w:val="000000" w:themeColor="text1"/>
                <w:szCs w:val="22"/>
              </w:rPr>
              <w:t xml:space="preserve">Operations </w:t>
            </w:r>
            <w:r w:rsidR="00110B28" w:rsidRPr="006D3A20">
              <w:rPr>
                <w:rFonts w:cs="Arial"/>
                <w:color w:val="000000" w:themeColor="text1"/>
                <w:szCs w:val="22"/>
              </w:rPr>
              <w:t>Coordinator.</w:t>
            </w:r>
          </w:p>
          <w:p w14:paraId="0FE7304D" w14:textId="49907E86" w:rsidR="00930777" w:rsidRPr="006D3A20" w:rsidRDefault="00930777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>Working in close collaboration with the Hub Leadership team to establish CARMA and deliver its vision and objectives</w:t>
            </w:r>
            <w:r w:rsidR="00411066" w:rsidRPr="006D3A20">
              <w:rPr>
                <w:rFonts w:cs="Arial"/>
                <w:color w:val="000000" w:themeColor="text1"/>
                <w:szCs w:val="22"/>
              </w:rPr>
              <w:t>.</w:t>
            </w:r>
            <w:r w:rsidRPr="006D3A20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7F6E13FD" w14:textId="77777777" w:rsidR="00481CEA" w:rsidRPr="006D3A20" w:rsidRDefault="00481CEA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 xml:space="preserve">Ensuring project contributions and outcomes are delivered and recorded effectively and shared across the project partners, </w:t>
            </w:r>
            <w:proofErr w:type="gramStart"/>
            <w:r w:rsidRPr="006D3A20">
              <w:rPr>
                <w:rFonts w:cs="Arial"/>
                <w:color w:val="000000" w:themeColor="text1"/>
                <w:szCs w:val="22"/>
              </w:rPr>
              <w:t>stakeholders</w:t>
            </w:r>
            <w:proofErr w:type="gramEnd"/>
            <w:r w:rsidRPr="006D3A20">
              <w:rPr>
                <w:rFonts w:cs="Arial"/>
                <w:color w:val="000000" w:themeColor="text1"/>
                <w:szCs w:val="22"/>
              </w:rPr>
              <w:t xml:space="preserve"> and wider STEM environment.</w:t>
            </w:r>
          </w:p>
          <w:p w14:paraId="3D01D469" w14:textId="133A2EB6" w:rsidR="00481CEA" w:rsidRPr="006D3A20" w:rsidRDefault="00481CEA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>Driving and monitoring work stream progress, updating project control documents by organising and leading regular communications with the Hub leadership team</w:t>
            </w:r>
            <w:r w:rsidR="00411066" w:rsidRPr="006D3A20">
              <w:rPr>
                <w:rFonts w:cs="Arial"/>
                <w:color w:val="000000" w:themeColor="text1"/>
                <w:szCs w:val="22"/>
              </w:rPr>
              <w:t xml:space="preserve"> to track success metrics. </w:t>
            </w:r>
          </w:p>
          <w:p w14:paraId="1978FBBE" w14:textId="77777777" w:rsidR="00481CEA" w:rsidRDefault="00481CEA" w:rsidP="00481CEA">
            <w:pPr>
              <w:pStyle w:val="ListParagraph"/>
              <w:rPr>
                <w:rFonts w:cs="Arial"/>
                <w:szCs w:val="22"/>
              </w:rPr>
            </w:pPr>
          </w:p>
          <w:p w14:paraId="1D6438B5" w14:textId="23B73E05" w:rsidR="00481CEA" w:rsidRPr="006D3A20" w:rsidRDefault="00930777" w:rsidP="00481CEA">
            <w:pPr>
              <w:rPr>
                <w:rFonts w:cs="Arial"/>
                <w:b/>
                <w:i/>
                <w:iCs/>
                <w:color w:val="000000" w:themeColor="text1"/>
                <w:szCs w:val="22"/>
              </w:rPr>
            </w:pPr>
            <w:r w:rsidRPr="006D3A20">
              <w:rPr>
                <w:rFonts w:cs="Arial"/>
                <w:b/>
                <w:i/>
                <w:iCs/>
                <w:color w:val="000000" w:themeColor="text1"/>
                <w:szCs w:val="22"/>
              </w:rPr>
              <w:t xml:space="preserve">Industry &amp; </w:t>
            </w:r>
            <w:r w:rsidR="00481CEA" w:rsidRPr="006D3A20">
              <w:rPr>
                <w:rFonts w:cs="Arial"/>
                <w:b/>
                <w:i/>
                <w:iCs/>
                <w:color w:val="000000" w:themeColor="text1"/>
                <w:szCs w:val="22"/>
              </w:rPr>
              <w:t>Stakeholder engagement</w:t>
            </w:r>
          </w:p>
          <w:p w14:paraId="54EA6D5F" w14:textId="5276EC68" w:rsidR="00110B28" w:rsidRDefault="002479A6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 xml:space="preserve">Lead </w:t>
            </w:r>
            <w:r>
              <w:rPr>
                <w:rFonts w:cs="Arial"/>
                <w:szCs w:val="22"/>
              </w:rPr>
              <w:t>in es</w:t>
            </w:r>
            <w:r w:rsidR="00831779">
              <w:rPr>
                <w:rFonts w:cs="Arial"/>
                <w:szCs w:val="22"/>
              </w:rPr>
              <w:t>tablish</w:t>
            </w:r>
            <w:r>
              <w:rPr>
                <w:rFonts w:cs="Arial"/>
                <w:szCs w:val="22"/>
              </w:rPr>
              <w:t>ing</w:t>
            </w:r>
            <w:r w:rsidR="00831779">
              <w:rPr>
                <w:rFonts w:cs="Arial"/>
                <w:szCs w:val="22"/>
              </w:rPr>
              <w:t xml:space="preserve">, </w:t>
            </w:r>
            <w:proofErr w:type="gramStart"/>
            <w:r w:rsidR="00831779">
              <w:rPr>
                <w:rFonts w:cs="Arial"/>
                <w:szCs w:val="22"/>
              </w:rPr>
              <w:t>consolidat</w:t>
            </w:r>
            <w:r>
              <w:rPr>
                <w:rFonts w:cs="Arial"/>
                <w:szCs w:val="22"/>
              </w:rPr>
              <w:t>ing</w:t>
            </w:r>
            <w:proofErr w:type="gramEnd"/>
            <w:r w:rsidR="00831779">
              <w:rPr>
                <w:rFonts w:cs="Arial"/>
                <w:szCs w:val="22"/>
              </w:rPr>
              <w:t xml:space="preserve"> and curat</w:t>
            </w:r>
            <w:r>
              <w:rPr>
                <w:rFonts w:cs="Arial"/>
                <w:szCs w:val="22"/>
              </w:rPr>
              <w:t xml:space="preserve">ing </w:t>
            </w:r>
            <w:r w:rsidR="00831779">
              <w:rPr>
                <w:rFonts w:cs="Arial"/>
                <w:szCs w:val="22"/>
              </w:rPr>
              <w:t>the</w:t>
            </w:r>
            <w:r w:rsidR="00110B28" w:rsidRPr="004E3207">
              <w:rPr>
                <w:rFonts w:cs="Arial"/>
                <w:szCs w:val="22"/>
              </w:rPr>
              <w:t xml:space="preserve"> stakeholder</w:t>
            </w:r>
            <w:r w:rsidR="00831779">
              <w:rPr>
                <w:rFonts w:cs="Arial"/>
                <w:szCs w:val="22"/>
              </w:rPr>
              <w:t xml:space="preserve"> network.</w:t>
            </w:r>
          </w:p>
          <w:p w14:paraId="7937BB6F" w14:textId="0AE3F3F5" w:rsidR="00481CEA" w:rsidRDefault="00110B28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Sourcing new partners and developing new initiatives to strategically </w:t>
            </w:r>
            <w:r w:rsidR="00831779">
              <w:rPr>
                <w:rFonts w:cs="Arial"/>
                <w:szCs w:val="22"/>
              </w:rPr>
              <w:t>develop and extend the stakeholder network</w:t>
            </w:r>
            <w:r w:rsidR="002479A6">
              <w:rPr>
                <w:rFonts w:cs="Arial"/>
                <w:szCs w:val="22"/>
              </w:rPr>
              <w:t xml:space="preserve">. </w:t>
            </w:r>
          </w:p>
          <w:p w14:paraId="107BF112" w14:textId="020727E7" w:rsidR="00481CEA" w:rsidRDefault="00481CEA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Involvement in upstream engagement activity planning, </w:t>
            </w:r>
            <w:proofErr w:type="gramStart"/>
            <w:r>
              <w:rPr>
                <w:rFonts w:cs="Arial"/>
                <w:szCs w:val="22"/>
              </w:rPr>
              <w:t>delivery</w:t>
            </w:r>
            <w:proofErr w:type="gramEnd"/>
            <w:r>
              <w:rPr>
                <w:rFonts w:cs="Arial"/>
                <w:szCs w:val="22"/>
              </w:rPr>
              <w:t xml:space="preserve"> and assessment</w:t>
            </w:r>
            <w:r w:rsidR="00411066">
              <w:rPr>
                <w:rFonts w:cs="Arial"/>
                <w:szCs w:val="22"/>
              </w:rPr>
              <w:t>.</w:t>
            </w:r>
          </w:p>
          <w:p w14:paraId="0B9297CD" w14:textId="47A22046" w:rsidR="00110B28" w:rsidRDefault="00110B28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Finding and devising innovative and creative approaches to delivering </w:t>
            </w:r>
            <w:r w:rsidR="007368A4">
              <w:rPr>
                <w:rFonts w:cs="Arial"/>
                <w:szCs w:val="22"/>
              </w:rPr>
              <w:t xml:space="preserve">stakeholder engagement activities </w:t>
            </w:r>
            <w:proofErr w:type="gramStart"/>
            <w:r w:rsidR="007368A4">
              <w:rPr>
                <w:rFonts w:cs="Arial"/>
                <w:szCs w:val="22"/>
              </w:rPr>
              <w:t>e.g.</w:t>
            </w:r>
            <w:proofErr w:type="gramEnd"/>
            <w:r w:rsidR="007368A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workshops, and oversight of the delivery of these</w:t>
            </w:r>
            <w:r w:rsidR="007368A4">
              <w:rPr>
                <w:rFonts w:cs="Arial"/>
                <w:szCs w:val="22"/>
              </w:rPr>
              <w:t>.</w:t>
            </w:r>
          </w:p>
          <w:p w14:paraId="0E07C84D" w14:textId="77777777" w:rsidR="00930777" w:rsidRPr="006D3A20" w:rsidRDefault="00930777" w:rsidP="002479A6">
            <w:pPr>
              <w:pStyle w:val="ListParagraph"/>
              <w:widowControl/>
              <w:numPr>
                <w:ilvl w:val="0"/>
                <w:numId w:val="19"/>
              </w:numPr>
              <w:jc w:val="left"/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 xml:space="preserve">Develop new partnership opportunities external to the university environment, which will leverage existing funds.  </w:t>
            </w:r>
          </w:p>
          <w:p w14:paraId="6654E735" w14:textId="34EFB982" w:rsidR="00930777" w:rsidRPr="006D3A20" w:rsidRDefault="00930777" w:rsidP="002479A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 xml:space="preserve">Provide regular written and verbal updates to the </w:t>
            </w:r>
            <w:r w:rsidR="002479A6" w:rsidRPr="006D3A20">
              <w:rPr>
                <w:rFonts w:cs="Arial"/>
                <w:color w:val="000000" w:themeColor="text1"/>
                <w:szCs w:val="22"/>
              </w:rPr>
              <w:t xml:space="preserve">Hub </w:t>
            </w:r>
            <w:r w:rsidRPr="006D3A20">
              <w:rPr>
                <w:rFonts w:cs="Arial"/>
                <w:color w:val="000000" w:themeColor="text1"/>
                <w:szCs w:val="22"/>
              </w:rPr>
              <w:t>directors</w:t>
            </w:r>
            <w:r w:rsidR="002479A6" w:rsidRPr="006D3A20">
              <w:rPr>
                <w:rFonts w:cs="Arial"/>
                <w:color w:val="000000" w:themeColor="text1"/>
                <w:szCs w:val="22"/>
              </w:rPr>
              <w:t xml:space="preserve"> and advisory board</w:t>
            </w:r>
            <w:r w:rsidRPr="006D3A20"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="002479A6" w:rsidRPr="006D3A20">
              <w:rPr>
                <w:rFonts w:cs="Arial"/>
                <w:color w:val="000000" w:themeColor="text1"/>
                <w:szCs w:val="22"/>
              </w:rPr>
              <w:t xml:space="preserve">and represent the group at relevant committees, working parties and groups. </w:t>
            </w:r>
          </w:p>
          <w:p w14:paraId="19A55FF8" w14:textId="34069A6B" w:rsidR="002479A6" w:rsidRPr="006D3A20" w:rsidRDefault="002479A6" w:rsidP="002479A6">
            <w:pPr>
              <w:pStyle w:val="ListParagraph"/>
              <w:widowControl/>
              <w:numPr>
                <w:ilvl w:val="0"/>
                <w:numId w:val="19"/>
              </w:numPr>
              <w:jc w:val="left"/>
              <w:rPr>
                <w:rFonts w:cs="Arial"/>
                <w:color w:val="000000" w:themeColor="text1"/>
                <w:szCs w:val="22"/>
              </w:rPr>
            </w:pPr>
            <w:r w:rsidRPr="006D3A20">
              <w:rPr>
                <w:rFonts w:cs="Arial"/>
                <w:color w:val="000000" w:themeColor="text1"/>
                <w:szCs w:val="22"/>
              </w:rPr>
              <w:t>Keep up to date with national and international activities, including identifying sources of funding with a goal to developing proposals</w:t>
            </w:r>
            <w:r w:rsidR="00411066" w:rsidRPr="006D3A20">
              <w:rPr>
                <w:rFonts w:cs="Arial"/>
                <w:color w:val="000000" w:themeColor="text1"/>
                <w:szCs w:val="22"/>
              </w:rPr>
              <w:t>.</w:t>
            </w:r>
          </w:p>
          <w:p w14:paraId="2F27C9CC" w14:textId="77777777" w:rsidR="00481CEA" w:rsidRDefault="00481CEA" w:rsidP="00481CEA">
            <w:pPr>
              <w:pStyle w:val="ListParagraph"/>
              <w:rPr>
                <w:rFonts w:cs="Arial"/>
                <w:szCs w:val="22"/>
              </w:rPr>
            </w:pPr>
          </w:p>
          <w:p w14:paraId="302F4BE6" w14:textId="77498FE8" w:rsidR="00481CEA" w:rsidRPr="00481CEA" w:rsidRDefault="00481CEA" w:rsidP="00481CEA">
            <w:pPr>
              <w:rPr>
                <w:rFonts w:cs="Arial"/>
                <w:b/>
                <w:i/>
                <w:iCs/>
                <w:szCs w:val="22"/>
              </w:rPr>
            </w:pPr>
            <w:r w:rsidRPr="00481CEA">
              <w:rPr>
                <w:rFonts w:cs="Arial"/>
                <w:b/>
                <w:i/>
                <w:iCs/>
                <w:szCs w:val="22"/>
              </w:rPr>
              <w:t xml:space="preserve">Personal and Professional Development </w:t>
            </w:r>
          </w:p>
          <w:p w14:paraId="11D64873" w14:textId="011FACFC" w:rsidR="00110B28" w:rsidRDefault="002479A6" w:rsidP="002479A6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Leadership and </w:t>
            </w:r>
            <w:r w:rsidR="00110B28">
              <w:rPr>
                <w:rFonts w:cs="Arial"/>
                <w:szCs w:val="22"/>
              </w:rPr>
              <w:t xml:space="preserve">Management of </w:t>
            </w:r>
            <w:r w:rsidR="00831779">
              <w:rPr>
                <w:rFonts w:cs="Arial"/>
                <w:szCs w:val="22"/>
              </w:rPr>
              <w:t xml:space="preserve">the </w:t>
            </w:r>
            <w:r w:rsidR="00110B28">
              <w:rPr>
                <w:rFonts w:cs="Arial"/>
                <w:szCs w:val="22"/>
              </w:rPr>
              <w:t>Hub Personal and Professional Development Programme</w:t>
            </w:r>
            <w:r w:rsidR="00831779">
              <w:rPr>
                <w:rFonts w:cs="Arial"/>
                <w:szCs w:val="22"/>
              </w:rPr>
              <w:t>, and workplace wellbeing initiatives</w:t>
            </w:r>
          </w:p>
          <w:p w14:paraId="317AC4C4" w14:textId="57F564FF" w:rsidR="00110B28" w:rsidRPr="00481CEA" w:rsidRDefault="00110B28" w:rsidP="00481CEA">
            <w:pPr>
              <w:ind w:left="360"/>
              <w:rPr>
                <w:rFonts w:cs="Arial"/>
                <w:szCs w:val="22"/>
              </w:rPr>
            </w:pPr>
          </w:p>
        </w:tc>
      </w:tr>
      <w:tr w:rsidR="00837139" w:rsidRPr="004E3207" w14:paraId="0BD0E4F8" w14:textId="77777777" w:rsidTr="00E60A47">
        <w:tc>
          <w:tcPr>
            <w:tcW w:w="8755" w:type="dxa"/>
            <w:gridSpan w:val="2"/>
          </w:tcPr>
          <w:p w14:paraId="74A42FBB" w14:textId="77777777" w:rsidR="00837139" w:rsidRPr="004E3207" w:rsidRDefault="00837139" w:rsidP="00837139">
            <w:pPr>
              <w:rPr>
                <w:rFonts w:cs="Arial"/>
                <w:szCs w:val="22"/>
              </w:rPr>
            </w:pPr>
          </w:p>
          <w:p w14:paraId="59C81936" w14:textId="4579BB08" w:rsidR="00837139" w:rsidRPr="004E3207" w:rsidRDefault="00837139" w:rsidP="00837139">
            <w:pPr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You will from time to time be required to undertake other duties of a similar nature as reasonably</w:t>
            </w:r>
            <w:r w:rsidR="00AB0783">
              <w:rPr>
                <w:rFonts w:cs="Arial"/>
                <w:szCs w:val="22"/>
              </w:rPr>
              <w:t xml:space="preserve"> required by your line manager</w:t>
            </w:r>
            <w:r w:rsidR="00502AD2">
              <w:rPr>
                <w:rFonts w:cs="Arial"/>
                <w:szCs w:val="22"/>
              </w:rPr>
              <w:t>.</w:t>
            </w:r>
          </w:p>
          <w:p w14:paraId="6C7C0541" w14:textId="77777777" w:rsidR="00837139" w:rsidRPr="004E3207" w:rsidRDefault="00837139" w:rsidP="00837139">
            <w:pPr>
              <w:rPr>
                <w:rFonts w:cs="Arial"/>
                <w:szCs w:val="22"/>
              </w:rPr>
            </w:pPr>
          </w:p>
          <w:p w14:paraId="6CE28A3E" w14:textId="77777777" w:rsidR="00837139" w:rsidRPr="004E3207" w:rsidRDefault="00837139" w:rsidP="00837139">
            <w:pPr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You are required to follow all University policies and procedures at all times and take account of </w:t>
            </w:r>
            <w:proofErr w:type="gramStart"/>
            <w:r w:rsidRPr="004E3207">
              <w:rPr>
                <w:rFonts w:cs="Arial"/>
                <w:szCs w:val="22"/>
              </w:rPr>
              <w:t>University</w:t>
            </w:r>
            <w:proofErr w:type="gramEnd"/>
            <w:r w:rsidRPr="004E3207">
              <w:rPr>
                <w:rFonts w:cs="Arial"/>
                <w:szCs w:val="22"/>
              </w:rPr>
              <w:t xml:space="preserve"> guidance.</w:t>
            </w:r>
          </w:p>
          <w:p w14:paraId="49DE61A3" w14:textId="77777777" w:rsidR="001D7303" w:rsidRPr="004E3207" w:rsidRDefault="001D7303" w:rsidP="001D7303">
            <w:pPr>
              <w:rPr>
                <w:rFonts w:cs="Arial"/>
                <w:szCs w:val="22"/>
              </w:rPr>
            </w:pPr>
          </w:p>
          <w:p w14:paraId="73548074" w14:textId="4F2A524F" w:rsidR="00837139" w:rsidRPr="004E3207" w:rsidRDefault="005F5689" w:rsidP="00502AD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There </w:t>
            </w:r>
            <w:r w:rsidR="00110B28">
              <w:rPr>
                <w:rFonts w:cs="Arial"/>
                <w:szCs w:val="22"/>
              </w:rPr>
              <w:t>may</w:t>
            </w:r>
            <w:r w:rsidR="00C80F60">
              <w:rPr>
                <w:rFonts w:cs="Arial"/>
                <w:szCs w:val="22"/>
              </w:rPr>
              <w:t xml:space="preserve"> be</w:t>
            </w:r>
            <w:r w:rsidR="001D7303" w:rsidRPr="004E3207">
              <w:rPr>
                <w:rFonts w:cs="Arial"/>
                <w:szCs w:val="22"/>
              </w:rPr>
              <w:t xml:space="preserve"> travel </w:t>
            </w:r>
            <w:r w:rsidR="00502AD2">
              <w:rPr>
                <w:rFonts w:cs="Arial"/>
                <w:szCs w:val="22"/>
              </w:rPr>
              <w:t xml:space="preserve">within the UK </w:t>
            </w:r>
            <w:r w:rsidR="00110B28">
              <w:rPr>
                <w:rFonts w:cs="Arial"/>
                <w:szCs w:val="22"/>
              </w:rPr>
              <w:t>and overseas.</w:t>
            </w:r>
          </w:p>
        </w:tc>
      </w:tr>
    </w:tbl>
    <w:p w14:paraId="67ECB743" w14:textId="77777777" w:rsidR="00C51819" w:rsidRPr="004E3207" w:rsidRDefault="00C51819" w:rsidP="00CD46BC">
      <w:pPr>
        <w:widowControl/>
        <w:jc w:val="left"/>
        <w:rPr>
          <w:rFonts w:cs="Arial"/>
          <w:szCs w:val="22"/>
        </w:rPr>
      </w:pPr>
    </w:p>
    <w:p w14:paraId="768492EF" w14:textId="77777777" w:rsidR="00502AD2" w:rsidRDefault="00502AD2" w:rsidP="00831779">
      <w:pPr>
        <w:widowControl/>
        <w:spacing w:before="100" w:beforeAutospacing="1" w:after="100" w:afterAutospacing="1"/>
        <w:rPr>
          <w:rFonts w:cs="Arial"/>
          <w:b/>
          <w:bCs/>
          <w:szCs w:val="22"/>
        </w:rPr>
      </w:pPr>
    </w:p>
    <w:p w14:paraId="5705D4CE" w14:textId="5DD5AEF2" w:rsidR="002475A8" w:rsidRDefault="002475A8" w:rsidP="00E0177D">
      <w:pPr>
        <w:widowControl/>
        <w:spacing w:before="100" w:beforeAutospacing="1" w:after="100" w:afterAutospacing="1"/>
        <w:jc w:val="center"/>
        <w:rPr>
          <w:rFonts w:cs="Arial"/>
          <w:b/>
          <w:bCs/>
          <w:szCs w:val="22"/>
        </w:rPr>
      </w:pPr>
    </w:p>
    <w:p w14:paraId="69A563DC" w14:textId="08F4E8FC" w:rsidR="00BE4168" w:rsidRDefault="00BE4168" w:rsidP="00E0177D">
      <w:pPr>
        <w:widowControl/>
        <w:spacing w:before="100" w:beforeAutospacing="1" w:after="100" w:afterAutospacing="1"/>
        <w:jc w:val="center"/>
        <w:rPr>
          <w:rFonts w:cs="Arial"/>
          <w:b/>
          <w:bCs/>
          <w:szCs w:val="22"/>
        </w:rPr>
      </w:pPr>
    </w:p>
    <w:p w14:paraId="2ABA4EB1" w14:textId="77777777" w:rsidR="003A37C4" w:rsidRDefault="003A37C4" w:rsidP="00E0177D">
      <w:pPr>
        <w:widowControl/>
        <w:spacing w:before="100" w:beforeAutospacing="1" w:after="100" w:afterAutospacing="1"/>
        <w:jc w:val="center"/>
        <w:rPr>
          <w:rFonts w:cs="Arial"/>
          <w:b/>
          <w:bCs/>
          <w:szCs w:val="22"/>
        </w:rPr>
      </w:pPr>
    </w:p>
    <w:p w14:paraId="15C1D7F4" w14:textId="1260E83E" w:rsidR="00E0177D" w:rsidRPr="004E3207" w:rsidRDefault="00E0177D" w:rsidP="00E0177D">
      <w:pPr>
        <w:widowControl/>
        <w:spacing w:before="100" w:beforeAutospacing="1" w:after="100" w:afterAutospacing="1"/>
        <w:jc w:val="center"/>
        <w:rPr>
          <w:rFonts w:cs="Arial"/>
          <w:b/>
          <w:bCs/>
          <w:szCs w:val="22"/>
        </w:rPr>
      </w:pPr>
      <w:r w:rsidRPr="004E3207">
        <w:rPr>
          <w:rFonts w:cs="Arial"/>
          <w:b/>
          <w:bCs/>
          <w:szCs w:val="22"/>
        </w:rPr>
        <w:lastRenderedPageBreak/>
        <w:t>Person Specification</w:t>
      </w:r>
    </w:p>
    <w:tbl>
      <w:tblPr>
        <w:tblpPr w:leftFromText="180" w:rightFromText="180" w:vertAnchor="text" w:horzAnchor="margin" w:tblpY="84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E0177D" w:rsidRPr="004E3207" w14:paraId="673B2D40" w14:textId="77777777" w:rsidTr="00751A2C">
        <w:tc>
          <w:tcPr>
            <w:tcW w:w="5070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5B72" w14:textId="77777777" w:rsidR="00E0177D" w:rsidRPr="004E3207" w:rsidRDefault="00E0177D" w:rsidP="00E0177D">
            <w:pPr>
              <w:widowControl/>
              <w:jc w:val="left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Criteria:  Qualifications and Training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F9E8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1CC9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Desirable</w:t>
            </w:r>
          </w:p>
        </w:tc>
      </w:tr>
      <w:tr w:rsidR="00E0177D" w:rsidRPr="004E3207" w14:paraId="469C73D6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CF2F" w14:textId="5F414184" w:rsidR="00E0177D" w:rsidRPr="004E3207" w:rsidRDefault="00034A54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First degree</w:t>
            </w:r>
            <w:r w:rsidR="002479A6">
              <w:rPr>
                <w:rFonts w:cs="Arial"/>
                <w:szCs w:val="22"/>
              </w:rPr>
              <w:t>/doctorate</w:t>
            </w:r>
            <w:r w:rsidR="002479A6" w:rsidRPr="006D3A20">
              <w:rPr>
                <w:rFonts w:cs="Arial"/>
                <w:color w:val="000000" w:themeColor="text1"/>
                <w:szCs w:val="22"/>
              </w:rPr>
              <w:t xml:space="preserve">/postgraduate qualification </w:t>
            </w:r>
            <w:r w:rsidRPr="006D3A20">
              <w:rPr>
                <w:rFonts w:cs="Arial"/>
                <w:color w:val="000000" w:themeColor="text1"/>
                <w:szCs w:val="22"/>
              </w:rPr>
              <w:t xml:space="preserve">or equivalent professional experience </w:t>
            </w:r>
            <w:r w:rsidRPr="004E3207">
              <w:rPr>
                <w:rFonts w:cs="Arial"/>
                <w:szCs w:val="22"/>
              </w:rPr>
              <w:t xml:space="preserve">and qualifications demonstrating the ability to work in an intellectually intensive </w:t>
            </w:r>
            <w:r w:rsidR="00001DF3">
              <w:rPr>
                <w:rFonts w:cs="Arial"/>
                <w:szCs w:val="22"/>
              </w:rPr>
              <w:t>people-orientated transdisciplinary multi-stakeholder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1D3C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5480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</w:p>
        </w:tc>
      </w:tr>
      <w:tr w:rsidR="00E0177D" w:rsidRPr="004E3207" w14:paraId="298C88CE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C190" w14:textId="0C1E6CC2" w:rsidR="00E0177D" w:rsidRPr="004E3207" w:rsidRDefault="00034A54" w:rsidP="00034A54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Membership or qualifications in project management e</w:t>
            </w:r>
            <w:r w:rsidR="006D3A20">
              <w:rPr>
                <w:rFonts w:cs="Arial"/>
                <w:szCs w:val="22"/>
              </w:rPr>
              <w:t>.</w:t>
            </w:r>
            <w:r w:rsidRPr="004E3207">
              <w:rPr>
                <w:rFonts w:cs="Arial"/>
                <w:szCs w:val="22"/>
              </w:rPr>
              <w:t>g. APM, Agile, PRINCE2 or equivalent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B5EF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7F26" w14:textId="77777777" w:rsidR="00E0177D" w:rsidRPr="004E3207" w:rsidRDefault="00AB0783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AB0783">
              <w:rPr>
                <w:rFonts w:cs="Arial"/>
                <w:szCs w:val="22"/>
              </w:rPr>
              <w:sym w:font="Wingdings" w:char="F0FC"/>
            </w:r>
          </w:p>
        </w:tc>
      </w:tr>
      <w:tr w:rsidR="00001DF3" w:rsidRPr="004E3207" w14:paraId="65449E61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EE6D" w14:textId="2061592B" w:rsidR="00001DF3" w:rsidRPr="004E3207" w:rsidRDefault="00001DF3" w:rsidP="00034A54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</w:t>
            </w:r>
            <w:r w:rsidRPr="004E3207">
              <w:rPr>
                <w:rFonts w:cs="Arial"/>
                <w:szCs w:val="22"/>
              </w:rPr>
              <w:t xml:space="preserve">ualification in </w:t>
            </w:r>
            <w:r>
              <w:rPr>
                <w:rFonts w:cs="Arial"/>
                <w:szCs w:val="22"/>
              </w:rPr>
              <w:t xml:space="preserve">coaching or other personal </w:t>
            </w:r>
            <w:r w:rsidR="00831779">
              <w:rPr>
                <w:rFonts w:cs="Arial"/>
                <w:szCs w:val="22"/>
              </w:rPr>
              <w:t xml:space="preserve">and professional </w:t>
            </w:r>
            <w:r w:rsidRPr="006D3A20">
              <w:rPr>
                <w:rFonts w:cs="Arial"/>
                <w:color w:val="000000" w:themeColor="text1"/>
                <w:szCs w:val="22"/>
              </w:rPr>
              <w:t>development</w:t>
            </w:r>
            <w:r w:rsidR="002479A6" w:rsidRPr="006D3A20">
              <w:rPr>
                <w:rFonts w:cs="Arial"/>
                <w:color w:val="000000" w:themeColor="text1"/>
                <w:szCs w:val="22"/>
              </w:rPr>
              <w:t xml:space="preserve"> is highly desirable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933B" w14:textId="7F752B66" w:rsidR="00001DF3" w:rsidRPr="004E3207" w:rsidRDefault="00001DF3" w:rsidP="00E0177D">
            <w:pPr>
              <w:widowControl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AC8" w14:textId="4D0EE8B5" w:rsidR="00001DF3" w:rsidRPr="00AB0783" w:rsidRDefault="002479A6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3A37C4">
              <w:rPr>
                <w:rFonts w:cs="Arial"/>
                <w:color w:val="000000" w:themeColor="text1"/>
                <w:szCs w:val="22"/>
              </w:rPr>
              <w:sym w:font="Wingdings" w:char="F0FC"/>
            </w:r>
          </w:p>
        </w:tc>
      </w:tr>
    </w:tbl>
    <w:p w14:paraId="0F6922ED" w14:textId="77777777" w:rsidR="00E0177D" w:rsidRPr="004E3207" w:rsidRDefault="00E0177D" w:rsidP="00E0177D">
      <w:pPr>
        <w:widowControl/>
        <w:jc w:val="center"/>
        <w:rPr>
          <w:rFonts w:cs="Arial"/>
          <w:b/>
          <w:bCs/>
          <w:szCs w:val="22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E0177D" w:rsidRPr="004E3207" w14:paraId="6C46D401" w14:textId="77777777" w:rsidTr="00751A2C">
        <w:tc>
          <w:tcPr>
            <w:tcW w:w="5070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9AA4" w14:textId="77777777" w:rsidR="00E0177D" w:rsidRPr="004E3207" w:rsidRDefault="00E0177D" w:rsidP="00E0177D">
            <w:pPr>
              <w:widowControl/>
              <w:jc w:val="left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Criteria:  Knowledge and Experience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566D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6D10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Desirable</w:t>
            </w:r>
          </w:p>
        </w:tc>
      </w:tr>
      <w:tr w:rsidR="00D92454" w:rsidRPr="004E3207" w14:paraId="7CC51707" w14:textId="77777777" w:rsidTr="00D9245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185B" w14:textId="77777777" w:rsidR="00C7012F" w:rsidRPr="004E3207" w:rsidRDefault="00D92454" w:rsidP="00AB0783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A strong professional track record gained </w:t>
            </w:r>
            <w:r w:rsidR="001D7303" w:rsidRPr="004E3207">
              <w:rPr>
                <w:rFonts w:cs="Arial"/>
                <w:szCs w:val="22"/>
              </w:rPr>
              <w:t xml:space="preserve">in managing </w:t>
            </w:r>
            <w:r w:rsidR="00AB0783">
              <w:rPr>
                <w:rFonts w:cs="Arial"/>
                <w:szCs w:val="22"/>
              </w:rPr>
              <w:t>complex</w:t>
            </w:r>
            <w:r w:rsidR="001D7303" w:rsidRPr="004E3207">
              <w:rPr>
                <w:rFonts w:cs="Arial"/>
                <w:szCs w:val="22"/>
              </w:rPr>
              <w:t xml:space="preserve"> projects, with multiple partners and work 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4DC6" w14:textId="77777777" w:rsidR="00D92454" w:rsidRPr="004E3207" w:rsidRDefault="00D92454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825D" w14:textId="77777777" w:rsidR="00D92454" w:rsidRPr="004E3207" w:rsidRDefault="00D92454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B50982" w:rsidRPr="004E3207" w14:paraId="28A1F2C9" w14:textId="77777777" w:rsidTr="00B5098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614E" w14:textId="77777777" w:rsidR="00C7012F" w:rsidRPr="004E3207" w:rsidRDefault="00B50982" w:rsidP="00751A2C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Significant experience of delivery of projects within designated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A742" w14:textId="77777777" w:rsidR="00B50982" w:rsidRPr="004E3207" w:rsidRDefault="00B50982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521E" w14:textId="77777777" w:rsidR="00B50982" w:rsidRPr="004E3207" w:rsidRDefault="00B50982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B50982" w:rsidRPr="004E3207" w14:paraId="64B249D7" w14:textId="77777777" w:rsidTr="00B5098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D119" w14:textId="77777777" w:rsidR="00C7012F" w:rsidRPr="004E3207" w:rsidRDefault="00B50982" w:rsidP="00502AD2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Experience of managing people and coordinating work across internal and external teams and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23E" w14:textId="77777777" w:rsidR="00B50982" w:rsidRPr="004E3207" w:rsidRDefault="00B50982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0F86" w14:textId="77777777" w:rsidR="00B50982" w:rsidRPr="004E3207" w:rsidRDefault="00B50982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B50982" w:rsidRPr="004E3207" w14:paraId="57C896AD" w14:textId="77777777" w:rsidTr="00B5098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A5DB" w14:textId="77777777" w:rsidR="00C7012F" w:rsidRPr="004E3207" w:rsidRDefault="00B50982" w:rsidP="00751A2C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Proven networking capabilities and communication skills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99D9" w14:textId="77777777" w:rsidR="00B50982" w:rsidRPr="004E3207" w:rsidRDefault="00B50982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0B20" w14:textId="77777777" w:rsidR="00B50982" w:rsidRPr="004E3207" w:rsidRDefault="00B50982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F02C0D" w:rsidRPr="004E3207" w14:paraId="3413A8F5" w14:textId="77777777" w:rsidTr="00B5098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2B3" w14:textId="77777777" w:rsidR="00C7012F" w:rsidRPr="004E3207" w:rsidRDefault="00862AB0" w:rsidP="00AA5C24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Experience of working in a</w:t>
            </w:r>
            <w:r w:rsidR="00AA5C24">
              <w:rPr>
                <w:rFonts w:cs="Arial"/>
                <w:szCs w:val="22"/>
              </w:rPr>
              <w:t xml:space="preserve"> research or educational environment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6D6D" w14:textId="36E4E187" w:rsidR="00F02C0D" w:rsidRPr="004E3207" w:rsidRDefault="00001DF3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C49E" w14:textId="31020E21" w:rsidR="00F02C0D" w:rsidRPr="004E3207" w:rsidRDefault="00F02C0D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EE7135" w:rsidRPr="004E3207" w14:paraId="019B5057" w14:textId="77777777" w:rsidTr="00B5098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8463" w14:textId="77777777" w:rsidR="00C7012F" w:rsidRPr="004E3207" w:rsidRDefault="00EE7135" w:rsidP="00AA5C24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event management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AB73" w14:textId="620BBA64" w:rsidR="00EE7135" w:rsidRPr="004E3207" w:rsidRDefault="00001DF3" w:rsidP="00751A2C">
            <w:pPr>
              <w:widowControl/>
              <w:jc w:val="center"/>
              <w:rPr>
                <w:rFonts w:cs="Arial"/>
                <w:szCs w:val="22"/>
              </w:rPr>
            </w:pPr>
            <w:r w:rsidRPr="00EE7135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A64" w14:textId="214EAB3B" w:rsidR="00EE7135" w:rsidRPr="004E3207" w:rsidRDefault="00EE7135" w:rsidP="00751A2C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</w:tr>
      <w:tr w:rsidR="00E0177D" w:rsidRPr="004E3207" w14:paraId="6137063C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BD32" w14:textId="5E937492" w:rsidR="002475A8" w:rsidRPr="004E3207" w:rsidRDefault="00D92454" w:rsidP="00AA5C24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Experience </w:t>
            </w:r>
            <w:r w:rsidR="00E0177D" w:rsidRPr="004E3207">
              <w:rPr>
                <w:rFonts w:cs="Arial"/>
                <w:szCs w:val="22"/>
              </w:rPr>
              <w:t>of academic/</w:t>
            </w:r>
            <w:r w:rsidR="00AA5C24">
              <w:rPr>
                <w:rFonts w:cs="Arial"/>
                <w:szCs w:val="22"/>
              </w:rPr>
              <w:t>professional bodies/learned societies</w:t>
            </w:r>
            <w:r w:rsidRPr="004E3207">
              <w:rPr>
                <w:rFonts w:cs="Arial"/>
                <w:szCs w:val="22"/>
              </w:rPr>
              <w:t xml:space="preserve"> collaboration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0BB8" w14:textId="7F399198" w:rsidR="00E0177D" w:rsidRPr="004E3207" w:rsidRDefault="00001DF3" w:rsidP="00E0177D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6E02" w14:textId="7CF5DD59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</w:p>
        </w:tc>
      </w:tr>
      <w:tr w:rsidR="0064163A" w:rsidRPr="004E3207" w14:paraId="6636441D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1EE4" w14:textId="77777777" w:rsidR="0064163A" w:rsidRPr="004E3207" w:rsidRDefault="0064163A" w:rsidP="00AA5C24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of</w:t>
            </w:r>
            <w:r w:rsidR="00D33B94">
              <w:rPr>
                <w:rFonts w:cs="Arial"/>
                <w:szCs w:val="22"/>
              </w:rPr>
              <w:t xml:space="preserve"> HR/</w:t>
            </w:r>
            <w:r>
              <w:rPr>
                <w:rFonts w:cs="Arial"/>
                <w:szCs w:val="22"/>
              </w:rPr>
              <w:t xml:space="preserve">training/professional development activities related to equality, </w:t>
            </w:r>
            <w:proofErr w:type="gramStart"/>
            <w:r>
              <w:rPr>
                <w:rFonts w:cs="Arial"/>
                <w:szCs w:val="22"/>
              </w:rPr>
              <w:t>diversity</w:t>
            </w:r>
            <w:proofErr w:type="gramEnd"/>
            <w:r>
              <w:rPr>
                <w:rFonts w:cs="Arial"/>
                <w:szCs w:val="22"/>
              </w:rPr>
              <w:t xml:space="preserve"> and inclusion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C44E" w14:textId="77777777" w:rsidR="0064163A" w:rsidRPr="004E3207" w:rsidRDefault="0064163A" w:rsidP="00E0177D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B602" w14:textId="77777777" w:rsidR="0064163A" w:rsidRPr="004E3207" w:rsidRDefault="0064163A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64163A">
              <w:rPr>
                <w:rFonts w:cs="Arial"/>
                <w:szCs w:val="22"/>
              </w:rPr>
              <w:sym w:font="Wingdings" w:char="F0FC"/>
            </w:r>
          </w:p>
        </w:tc>
      </w:tr>
      <w:tr w:rsidR="00D63D8C" w:rsidRPr="004E3207" w14:paraId="331393DD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0120" w14:textId="77777777" w:rsidR="00D63D8C" w:rsidRDefault="00D63D8C" w:rsidP="00AA5C24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policy development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F461" w14:textId="77777777" w:rsidR="00D63D8C" w:rsidRPr="004E3207" w:rsidRDefault="00D63D8C" w:rsidP="00E0177D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F936" w14:textId="77777777" w:rsidR="00D63D8C" w:rsidRPr="0064163A" w:rsidRDefault="00D63D8C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D63D8C">
              <w:rPr>
                <w:rFonts w:cs="Arial"/>
                <w:szCs w:val="22"/>
              </w:rPr>
              <w:sym w:font="Wingdings" w:char="F0FC"/>
            </w:r>
          </w:p>
        </w:tc>
      </w:tr>
      <w:tr w:rsidR="00831779" w:rsidRPr="004E3207" w14:paraId="40EA8903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A2DA" w14:textId="197C0596" w:rsidR="00831779" w:rsidRDefault="00831779" w:rsidP="00831779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design group- and individual personal and professional training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4F3A" w14:textId="45EF0304" w:rsidR="00831779" w:rsidRPr="004E3207" w:rsidRDefault="00831779" w:rsidP="00831779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293B" w14:textId="77777777" w:rsidR="00831779" w:rsidRPr="00D63D8C" w:rsidRDefault="00831779" w:rsidP="00831779">
            <w:pPr>
              <w:widowControl/>
              <w:jc w:val="center"/>
              <w:rPr>
                <w:rFonts w:cs="Arial"/>
                <w:szCs w:val="22"/>
              </w:rPr>
            </w:pPr>
          </w:p>
        </w:tc>
      </w:tr>
      <w:tr w:rsidR="00831779" w:rsidRPr="004E3207" w14:paraId="06B380BB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9C8A" w14:textId="0E953442" w:rsidR="00831779" w:rsidRDefault="00831779" w:rsidP="00831779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in successfully delivering initiatives for workplace culture and wellbeing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21EA" w14:textId="35212D7A" w:rsidR="00831779" w:rsidRPr="004E3207" w:rsidRDefault="00831779" w:rsidP="00831779">
            <w:pPr>
              <w:widowControl/>
              <w:spacing w:after="120"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84C" w14:textId="77777777" w:rsidR="00831779" w:rsidRPr="00D63D8C" w:rsidRDefault="00831779" w:rsidP="00831779">
            <w:pPr>
              <w:widowControl/>
              <w:jc w:val="center"/>
              <w:rPr>
                <w:rFonts w:cs="Arial"/>
                <w:szCs w:val="22"/>
              </w:rPr>
            </w:pPr>
          </w:p>
        </w:tc>
      </w:tr>
    </w:tbl>
    <w:p w14:paraId="111C59E2" w14:textId="77777777" w:rsidR="00E0177D" w:rsidRPr="004E3207" w:rsidRDefault="00E0177D" w:rsidP="00E0177D">
      <w:pPr>
        <w:widowControl/>
        <w:jc w:val="left"/>
        <w:rPr>
          <w:rFonts w:cs="Arial"/>
          <w:szCs w:val="22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1984"/>
        <w:gridCol w:w="1985"/>
      </w:tblGrid>
      <w:tr w:rsidR="00E0177D" w:rsidRPr="004E3207" w14:paraId="26C8F3FF" w14:textId="77777777" w:rsidTr="00751A2C">
        <w:tc>
          <w:tcPr>
            <w:tcW w:w="5070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E95A" w14:textId="77777777" w:rsidR="00E0177D" w:rsidRPr="004E3207" w:rsidRDefault="00E0177D" w:rsidP="00E0177D">
            <w:pPr>
              <w:widowControl/>
              <w:jc w:val="left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Criteria: Skills and Aptitudes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E8A7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Essential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2908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b/>
                <w:szCs w:val="22"/>
              </w:rPr>
            </w:pPr>
            <w:r w:rsidRPr="004E3207">
              <w:rPr>
                <w:rFonts w:cs="Arial"/>
                <w:b/>
                <w:szCs w:val="22"/>
              </w:rPr>
              <w:t>Desirable</w:t>
            </w:r>
          </w:p>
        </w:tc>
      </w:tr>
      <w:tr w:rsidR="00E0177D" w:rsidRPr="004E3207" w14:paraId="69DEC1B3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3A2F" w14:textId="77777777" w:rsidR="00E0177D" w:rsidRPr="004E3207" w:rsidRDefault="00E0177D" w:rsidP="00502AD2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Excellent management capabilities alongside proven and well-developed </w:t>
            </w:r>
            <w:r w:rsidR="00F02C0D" w:rsidRPr="004E3207">
              <w:rPr>
                <w:rFonts w:cs="Arial"/>
                <w:szCs w:val="22"/>
              </w:rPr>
              <w:t>written and verbal communication skills,</w:t>
            </w:r>
            <w:r w:rsidRPr="004E3207">
              <w:rPr>
                <w:rFonts w:cs="Arial"/>
                <w:szCs w:val="22"/>
              </w:rPr>
              <w:t xml:space="preserve"> to interact with a diverse set of stakeholders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C78F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926A" w14:textId="77777777" w:rsidR="00E0177D" w:rsidRPr="004E3207" w:rsidRDefault="00E0177D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502AD2" w:rsidRPr="004E3207" w14:paraId="65ADE3A1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DE06" w14:textId="77777777" w:rsidR="00502AD2" w:rsidRPr="004E3207" w:rsidRDefault="0064163A" w:rsidP="00AA5C24">
            <w:pPr>
              <w:widowControl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Commitment to equality, </w:t>
            </w:r>
            <w:r w:rsidR="00502AD2" w:rsidRPr="00502AD2">
              <w:rPr>
                <w:rFonts w:cs="Arial"/>
                <w:szCs w:val="22"/>
              </w:rPr>
              <w:t>diversity and</w:t>
            </w:r>
            <w:r>
              <w:rPr>
                <w:rFonts w:cs="Arial"/>
                <w:szCs w:val="22"/>
              </w:rPr>
              <w:t xml:space="preserve"> inclusion and</w:t>
            </w:r>
            <w:r w:rsidR="00502AD2" w:rsidRPr="00502AD2">
              <w:rPr>
                <w:rFonts w:cs="Arial"/>
                <w:szCs w:val="22"/>
              </w:rPr>
              <w:t xml:space="preserve"> the maintenance of dignity and respect for all students and staff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5887" w14:textId="77777777" w:rsidR="00502AD2" w:rsidRPr="004E3207" w:rsidRDefault="00502AD2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502AD2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36C4" w14:textId="77777777" w:rsidR="00502AD2" w:rsidRPr="004E3207" w:rsidRDefault="00502AD2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E0177D" w:rsidRPr="004E3207" w14:paraId="5D33A1AB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7CF1" w14:textId="77777777" w:rsidR="00E0177D" w:rsidRPr="004E3207" w:rsidRDefault="00E0177D" w:rsidP="00AA5C24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Demonstrable skills in developing and managing partnerships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0125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A8E2" w14:textId="77777777" w:rsidR="00E0177D" w:rsidRPr="004E3207" w:rsidRDefault="00E0177D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E0177D" w:rsidRPr="004E3207" w14:paraId="229A1861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0679" w14:textId="77777777" w:rsidR="00E0177D" w:rsidRPr="004E3207" w:rsidRDefault="00E0177D" w:rsidP="00E0177D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lastRenderedPageBreak/>
              <w:t>Ability to visualise problems and anticipate 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1245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B163" w14:textId="77777777" w:rsidR="00E0177D" w:rsidRPr="004E3207" w:rsidRDefault="00E0177D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E0177D" w:rsidRPr="004E3207" w14:paraId="2CB82CAB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0CEB" w14:textId="7E6C4490" w:rsidR="00E0177D" w:rsidRPr="004E3207" w:rsidRDefault="00E0177D" w:rsidP="00E0177D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 xml:space="preserve">An ability to enthuse and inspire and to engage with </w:t>
            </w:r>
            <w:r w:rsidR="0088741D">
              <w:rPr>
                <w:rFonts w:cs="Arial"/>
                <w:szCs w:val="22"/>
              </w:rPr>
              <w:t>a wide range of stakeholders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5861" w14:textId="77777777" w:rsidR="00E0177D" w:rsidRPr="004E3207" w:rsidRDefault="00E0177D" w:rsidP="00E0177D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663F" w14:textId="77777777" w:rsidR="00E0177D" w:rsidRPr="004E3207" w:rsidRDefault="00E0177D" w:rsidP="00E0177D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9E7C53" w:rsidRPr="004E3207" w14:paraId="155C37AA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0353" w14:textId="0DD04190" w:rsidR="009E7C53" w:rsidRPr="004E3207" w:rsidRDefault="009E7C53" w:rsidP="009E7C53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Communicating vision clearly and enthusiastically to inspire and motivate others.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71B4" w14:textId="4BF012ED" w:rsidR="009E7C53" w:rsidRPr="004E3207" w:rsidRDefault="009E7C53" w:rsidP="009E7C53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C542" w14:textId="77777777" w:rsidR="009E7C53" w:rsidRPr="004E3207" w:rsidRDefault="009E7C53" w:rsidP="009E7C53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9E7C53" w:rsidRPr="004E3207" w14:paraId="206D92AA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6A4F" w14:textId="26A04386" w:rsidR="009E7C53" w:rsidRPr="004E3207" w:rsidRDefault="009E7C53" w:rsidP="009E7C53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Planning and organising workloads to ensure that deadlines are met within resource constraints.  Consistently meeting objectives and success criteria.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4E57" w14:textId="5412DA73" w:rsidR="009E7C53" w:rsidRPr="004E3207" w:rsidRDefault="009E7C53" w:rsidP="009E7C53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19D4" w14:textId="77777777" w:rsidR="009E7C53" w:rsidRPr="004E3207" w:rsidRDefault="009E7C53" w:rsidP="009E7C53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9E7C53" w:rsidRPr="004E3207" w14:paraId="1008ADBF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0087" w14:textId="37FE2C50" w:rsidR="009E7C53" w:rsidRPr="004E3207" w:rsidRDefault="009E7C53" w:rsidP="009E7C53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Adjusting to unfamiliar situations, demands and changing roles.  Seeing change as an opportunity and being receptive to new ideas.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284A" w14:textId="72534B23" w:rsidR="009E7C53" w:rsidRPr="004E3207" w:rsidRDefault="009E7C53" w:rsidP="009E7C53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726D" w14:textId="77777777" w:rsidR="009E7C53" w:rsidRPr="004E3207" w:rsidRDefault="009E7C53" w:rsidP="009E7C53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  <w:tr w:rsidR="009E7C53" w:rsidRPr="004E3207" w14:paraId="31F40C47" w14:textId="77777777" w:rsidTr="00751A2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61C0" w14:textId="7A87BF7B" w:rsidR="009E7C53" w:rsidRPr="004E3207" w:rsidRDefault="009E7C53" w:rsidP="009E7C53">
            <w:pPr>
              <w:widowControl/>
              <w:jc w:val="left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t>Taking a holistic view and working enthusiastically and with creativity to analyse problems and develop innovative and workable solutions.  Identifying opportunities for innovation.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0725" w14:textId="007663FF" w:rsidR="009E7C53" w:rsidRPr="004E3207" w:rsidRDefault="009E7C53" w:rsidP="009E7C53">
            <w:pPr>
              <w:widowControl/>
              <w:jc w:val="center"/>
              <w:rPr>
                <w:rFonts w:cs="Arial"/>
                <w:szCs w:val="22"/>
              </w:rPr>
            </w:pPr>
            <w:r w:rsidRPr="004E3207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1526" w14:textId="77777777" w:rsidR="009E7C53" w:rsidRPr="004E3207" w:rsidRDefault="009E7C53" w:rsidP="009E7C53">
            <w:pPr>
              <w:widowControl/>
              <w:spacing w:after="120"/>
              <w:jc w:val="left"/>
              <w:rPr>
                <w:rFonts w:cs="Arial"/>
                <w:szCs w:val="22"/>
              </w:rPr>
            </w:pPr>
          </w:p>
        </w:tc>
      </w:tr>
    </w:tbl>
    <w:p w14:paraId="6D667FE8" w14:textId="77777777" w:rsidR="00E0177D" w:rsidRPr="004E3207" w:rsidRDefault="00E0177D" w:rsidP="009E7C53">
      <w:pPr>
        <w:widowControl/>
        <w:spacing w:before="100" w:beforeAutospacing="1" w:after="100" w:afterAutospacing="1"/>
        <w:rPr>
          <w:rFonts w:cs="Arial"/>
          <w:b/>
          <w:bCs/>
          <w:szCs w:val="22"/>
        </w:rPr>
      </w:pPr>
    </w:p>
    <w:p w14:paraId="1045EB3C" w14:textId="77777777" w:rsidR="00E77D68" w:rsidRPr="00502AD2" w:rsidRDefault="00E77D68" w:rsidP="00CD46BC">
      <w:pPr>
        <w:widowControl/>
        <w:jc w:val="left"/>
        <w:rPr>
          <w:rFonts w:cs="Arial"/>
          <w:szCs w:val="22"/>
        </w:rPr>
      </w:pPr>
    </w:p>
    <w:sectPr w:rsidR="00E77D68" w:rsidRPr="00502AD2" w:rsidSect="00EE0AE1">
      <w:headerReference w:type="default" r:id="rId8"/>
      <w:footerReference w:type="default" r:id="rId9"/>
      <w:pgSz w:w="11906" w:h="16838"/>
      <w:pgMar w:top="709" w:right="1133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DE48" w14:textId="77777777" w:rsidR="000C7686" w:rsidRDefault="000C7686" w:rsidP="00875E76">
      <w:r>
        <w:separator/>
      </w:r>
    </w:p>
  </w:endnote>
  <w:endnote w:type="continuationSeparator" w:id="0">
    <w:p w14:paraId="50ADB397" w14:textId="77777777" w:rsidR="000C7686" w:rsidRDefault="000C7686" w:rsidP="0087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BBBF" w14:textId="186F3497" w:rsidR="00751A2C" w:rsidRPr="001D7303" w:rsidRDefault="00751A2C" w:rsidP="001D7303">
    <w:pPr>
      <w:pStyle w:val="Footer"/>
      <w:rPr>
        <w:sz w:val="20"/>
      </w:rPr>
    </w:pPr>
    <w:r w:rsidRPr="001D7303">
      <w:rPr>
        <w:sz w:val="20"/>
      </w:rPr>
      <w:t xml:space="preserve">Human Resources </w:t>
    </w:r>
    <w:r w:rsidRPr="001D7303">
      <w:rPr>
        <w:sz w:val="20"/>
      </w:rPr>
      <w:tab/>
      <w:t xml:space="preserve">Page </w:t>
    </w:r>
    <w:r w:rsidRPr="001D7303">
      <w:rPr>
        <w:sz w:val="20"/>
      </w:rPr>
      <w:fldChar w:fldCharType="begin"/>
    </w:r>
    <w:r w:rsidRPr="001D7303">
      <w:rPr>
        <w:sz w:val="20"/>
      </w:rPr>
      <w:instrText xml:space="preserve"> PAGE   \* MERGEFORMAT </w:instrText>
    </w:r>
    <w:r w:rsidRPr="001D7303">
      <w:rPr>
        <w:sz w:val="20"/>
      </w:rPr>
      <w:fldChar w:fldCharType="separate"/>
    </w:r>
    <w:r w:rsidR="005D2163">
      <w:rPr>
        <w:noProof/>
        <w:sz w:val="20"/>
      </w:rPr>
      <w:t>4</w:t>
    </w:r>
    <w:r w:rsidRPr="001D7303">
      <w:rPr>
        <w:noProof/>
        <w:sz w:val="20"/>
      </w:rPr>
      <w:fldChar w:fldCharType="end"/>
    </w:r>
    <w:r w:rsidRPr="001D7303"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 "dd/MM/yyyy" </w:instrText>
    </w:r>
    <w:r>
      <w:rPr>
        <w:sz w:val="20"/>
      </w:rPr>
      <w:fldChar w:fldCharType="separate"/>
    </w:r>
    <w:r w:rsidR="003A37C4">
      <w:rPr>
        <w:noProof/>
        <w:sz w:val="20"/>
      </w:rPr>
      <w:t>10/05/2023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686A" w14:textId="77777777" w:rsidR="000C7686" w:rsidRDefault="000C7686" w:rsidP="00875E76">
      <w:r>
        <w:separator/>
      </w:r>
    </w:p>
  </w:footnote>
  <w:footnote w:type="continuationSeparator" w:id="0">
    <w:p w14:paraId="665A7008" w14:textId="77777777" w:rsidR="000C7686" w:rsidRDefault="000C7686" w:rsidP="0087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36AF" w14:textId="16A83DA8" w:rsidR="00751A2C" w:rsidRDefault="00751A2C" w:rsidP="001D7303">
    <w:pPr>
      <w:pStyle w:val="Header"/>
    </w:pPr>
    <w:r w:rsidRPr="00086600">
      <w:rPr>
        <w:rFonts w:cs="Arial"/>
        <w:b/>
        <w:noProof/>
        <w:szCs w:val="22"/>
        <w:lang w:eastAsia="en-GB"/>
      </w:rPr>
      <w:drawing>
        <wp:inline distT="0" distB="0" distL="0" distR="0" wp14:anchorId="3367EA20" wp14:editId="348D9390">
          <wp:extent cx="1428750" cy="571500"/>
          <wp:effectExtent l="19050" t="0" r="0" b="0"/>
          <wp:docPr id="1" name="Picture 1" descr="logo-uob-resiz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ob-resize[1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C89DC8" w14:textId="77777777" w:rsidR="00751A2C" w:rsidRPr="001D7303" w:rsidRDefault="00751A2C" w:rsidP="001D7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4C"/>
    <w:multiLevelType w:val="hybridMultilevel"/>
    <w:tmpl w:val="0858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7A6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606"/>
    <w:multiLevelType w:val="hybridMultilevel"/>
    <w:tmpl w:val="5FDCDE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A0E25"/>
    <w:multiLevelType w:val="hybridMultilevel"/>
    <w:tmpl w:val="7234C81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D4356A"/>
    <w:multiLevelType w:val="hybridMultilevel"/>
    <w:tmpl w:val="DA603D10"/>
    <w:lvl w:ilvl="0" w:tplc="08090017">
      <w:start w:val="1"/>
      <w:numFmt w:val="lowerLetter"/>
      <w:lvlText w:val="%1)"/>
      <w:lvlJc w:val="left"/>
      <w:pPr>
        <w:ind w:left="100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AA67EA7"/>
    <w:multiLevelType w:val="hybridMultilevel"/>
    <w:tmpl w:val="07B6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725"/>
    <w:multiLevelType w:val="hybridMultilevel"/>
    <w:tmpl w:val="7B247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F91"/>
    <w:multiLevelType w:val="hybridMultilevel"/>
    <w:tmpl w:val="0D14F3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5190F"/>
    <w:multiLevelType w:val="hybridMultilevel"/>
    <w:tmpl w:val="F968AB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1A2A33"/>
    <w:multiLevelType w:val="multilevel"/>
    <w:tmpl w:val="465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5309"/>
    <w:multiLevelType w:val="multilevel"/>
    <w:tmpl w:val="90429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D975FA"/>
    <w:multiLevelType w:val="hybridMultilevel"/>
    <w:tmpl w:val="90081046"/>
    <w:lvl w:ilvl="0" w:tplc="8BE65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C88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2E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C62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529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C4F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2D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3C38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BE1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60772"/>
    <w:multiLevelType w:val="hybridMultilevel"/>
    <w:tmpl w:val="A788A5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0555F8"/>
    <w:multiLevelType w:val="hybridMultilevel"/>
    <w:tmpl w:val="DAF2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BB1"/>
    <w:multiLevelType w:val="hybridMultilevel"/>
    <w:tmpl w:val="C210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15A3"/>
    <w:multiLevelType w:val="hybridMultilevel"/>
    <w:tmpl w:val="27D0C292"/>
    <w:lvl w:ilvl="0" w:tplc="E41CB974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547395"/>
    <w:multiLevelType w:val="hybridMultilevel"/>
    <w:tmpl w:val="B55629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208B"/>
    <w:multiLevelType w:val="hybridMultilevel"/>
    <w:tmpl w:val="739EF26A"/>
    <w:lvl w:ilvl="0" w:tplc="6F7C6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47C"/>
    <w:multiLevelType w:val="hybridMultilevel"/>
    <w:tmpl w:val="8690B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4688F"/>
    <w:multiLevelType w:val="hybridMultilevel"/>
    <w:tmpl w:val="1EB6A54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66BD6"/>
    <w:multiLevelType w:val="hybridMultilevel"/>
    <w:tmpl w:val="9DB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04586"/>
    <w:multiLevelType w:val="hybridMultilevel"/>
    <w:tmpl w:val="CA16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31168">
    <w:abstractNumId w:val="21"/>
  </w:num>
  <w:num w:numId="2" w16cid:durableId="1711957489">
    <w:abstractNumId w:val="3"/>
  </w:num>
  <w:num w:numId="3" w16cid:durableId="79450342">
    <w:abstractNumId w:val="2"/>
  </w:num>
  <w:num w:numId="4" w16cid:durableId="1440877147">
    <w:abstractNumId w:val="5"/>
  </w:num>
  <w:num w:numId="5" w16cid:durableId="868491238">
    <w:abstractNumId w:val="16"/>
  </w:num>
  <w:num w:numId="6" w16cid:durableId="1781534774">
    <w:abstractNumId w:val="10"/>
  </w:num>
  <w:num w:numId="7" w16cid:durableId="581910082">
    <w:abstractNumId w:val="4"/>
  </w:num>
  <w:num w:numId="8" w16cid:durableId="632716262">
    <w:abstractNumId w:val="15"/>
  </w:num>
  <w:num w:numId="9" w16cid:durableId="72551517">
    <w:abstractNumId w:val="18"/>
  </w:num>
  <w:num w:numId="10" w16cid:durableId="1735666258">
    <w:abstractNumId w:val="14"/>
  </w:num>
  <w:num w:numId="11" w16cid:durableId="607156725">
    <w:abstractNumId w:val="19"/>
  </w:num>
  <w:num w:numId="12" w16cid:durableId="1016275841">
    <w:abstractNumId w:val="1"/>
  </w:num>
  <w:num w:numId="13" w16cid:durableId="1845431790">
    <w:abstractNumId w:val="9"/>
  </w:num>
  <w:num w:numId="14" w16cid:durableId="67844042">
    <w:abstractNumId w:val="11"/>
  </w:num>
  <w:num w:numId="15" w16cid:durableId="1251279418">
    <w:abstractNumId w:val="7"/>
  </w:num>
  <w:num w:numId="16" w16cid:durableId="191654072">
    <w:abstractNumId w:val="20"/>
  </w:num>
  <w:num w:numId="17" w16cid:durableId="2048140326">
    <w:abstractNumId w:val="12"/>
  </w:num>
  <w:num w:numId="18" w16cid:durableId="792292294">
    <w:abstractNumId w:val="8"/>
  </w:num>
  <w:num w:numId="19" w16cid:durableId="942953794">
    <w:abstractNumId w:val="17"/>
  </w:num>
  <w:num w:numId="20" w16cid:durableId="1627270022">
    <w:abstractNumId w:val="6"/>
  </w:num>
  <w:num w:numId="21" w16cid:durableId="1815443037">
    <w:abstractNumId w:val="0"/>
  </w:num>
  <w:num w:numId="22" w16cid:durableId="815100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6"/>
    <w:rsid w:val="00001DF3"/>
    <w:rsid w:val="000103D2"/>
    <w:rsid w:val="00023AC0"/>
    <w:rsid w:val="000260A1"/>
    <w:rsid w:val="00032B38"/>
    <w:rsid w:val="00034A54"/>
    <w:rsid w:val="00035DC3"/>
    <w:rsid w:val="00037F23"/>
    <w:rsid w:val="000477F4"/>
    <w:rsid w:val="00057B6E"/>
    <w:rsid w:val="000757A0"/>
    <w:rsid w:val="00082CBD"/>
    <w:rsid w:val="0009095D"/>
    <w:rsid w:val="00097C4F"/>
    <w:rsid w:val="000B0570"/>
    <w:rsid w:val="000B3256"/>
    <w:rsid w:val="000C36C3"/>
    <w:rsid w:val="000C728D"/>
    <w:rsid w:val="000C7686"/>
    <w:rsid w:val="000D36A2"/>
    <w:rsid w:val="000D3D0F"/>
    <w:rsid w:val="000D79F8"/>
    <w:rsid w:val="000E44A4"/>
    <w:rsid w:val="000F5538"/>
    <w:rsid w:val="000F6242"/>
    <w:rsid w:val="001052BE"/>
    <w:rsid w:val="00110B28"/>
    <w:rsid w:val="00113FF0"/>
    <w:rsid w:val="00114AB0"/>
    <w:rsid w:val="00116677"/>
    <w:rsid w:val="00116F32"/>
    <w:rsid w:val="0012402A"/>
    <w:rsid w:val="00126154"/>
    <w:rsid w:val="00137154"/>
    <w:rsid w:val="00152BB2"/>
    <w:rsid w:val="001563CE"/>
    <w:rsid w:val="0017386C"/>
    <w:rsid w:val="001840E0"/>
    <w:rsid w:val="0019093E"/>
    <w:rsid w:val="00191B4D"/>
    <w:rsid w:val="00197EDF"/>
    <w:rsid w:val="001A0602"/>
    <w:rsid w:val="001A08F2"/>
    <w:rsid w:val="001B0FEE"/>
    <w:rsid w:val="001B707F"/>
    <w:rsid w:val="001C295B"/>
    <w:rsid w:val="001C2BA3"/>
    <w:rsid w:val="001D46BB"/>
    <w:rsid w:val="001D7303"/>
    <w:rsid w:val="001E011F"/>
    <w:rsid w:val="001E03BB"/>
    <w:rsid w:val="001E3E26"/>
    <w:rsid w:val="001F34B1"/>
    <w:rsid w:val="00202A23"/>
    <w:rsid w:val="002077B8"/>
    <w:rsid w:val="002128B6"/>
    <w:rsid w:val="00220E67"/>
    <w:rsid w:val="00222567"/>
    <w:rsid w:val="00224D80"/>
    <w:rsid w:val="0023175D"/>
    <w:rsid w:val="00231DDD"/>
    <w:rsid w:val="0024268E"/>
    <w:rsid w:val="002475A8"/>
    <w:rsid w:val="002479A6"/>
    <w:rsid w:val="00247A22"/>
    <w:rsid w:val="00254E2D"/>
    <w:rsid w:val="00263680"/>
    <w:rsid w:val="00275523"/>
    <w:rsid w:val="0027606B"/>
    <w:rsid w:val="00290179"/>
    <w:rsid w:val="002949C8"/>
    <w:rsid w:val="002A03F6"/>
    <w:rsid w:val="002A28AD"/>
    <w:rsid w:val="002B0620"/>
    <w:rsid w:val="002C7837"/>
    <w:rsid w:val="003225F2"/>
    <w:rsid w:val="003255B0"/>
    <w:rsid w:val="00332E88"/>
    <w:rsid w:val="00334E73"/>
    <w:rsid w:val="00337844"/>
    <w:rsid w:val="00341ADD"/>
    <w:rsid w:val="0035225E"/>
    <w:rsid w:val="00365BD7"/>
    <w:rsid w:val="00387D98"/>
    <w:rsid w:val="003918D2"/>
    <w:rsid w:val="00395CB1"/>
    <w:rsid w:val="003A1E76"/>
    <w:rsid w:val="003A37C4"/>
    <w:rsid w:val="003A3D4B"/>
    <w:rsid w:val="003B2BE1"/>
    <w:rsid w:val="003B4D47"/>
    <w:rsid w:val="003F07C8"/>
    <w:rsid w:val="00403296"/>
    <w:rsid w:val="00411066"/>
    <w:rsid w:val="00415E0C"/>
    <w:rsid w:val="00423B33"/>
    <w:rsid w:val="0042494C"/>
    <w:rsid w:val="0043291B"/>
    <w:rsid w:val="00443914"/>
    <w:rsid w:val="00446B10"/>
    <w:rsid w:val="00461596"/>
    <w:rsid w:val="004620AD"/>
    <w:rsid w:val="00463360"/>
    <w:rsid w:val="00473E5B"/>
    <w:rsid w:val="00480150"/>
    <w:rsid w:val="00481CEA"/>
    <w:rsid w:val="00481E92"/>
    <w:rsid w:val="00483306"/>
    <w:rsid w:val="00491C3F"/>
    <w:rsid w:val="004B0035"/>
    <w:rsid w:val="004B44FD"/>
    <w:rsid w:val="004B66BB"/>
    <w:rsid w:val="004B7402"/>
    <w:rsid w:val="004D0677"/>
    <w:rsid w:val="004E3207"/>
    <w:rsid w:val="004F004B"/>
    <w:rsid w:val="00501E8B"/>
    <w:rsid w:val="00502AD2"/>
    <w:rsid w:val="00512757"/>
    <w:rsid w:val="00522FDE"/>
    <w:rsid w:val="005277EA"/>
    <w:rsid w:val="00534A1E"/>
    <w:rsid w:val="0054318D"/>
    <w:rsid w:val="00544468"/>
    <w:rsid w:val="00546622"/>
    <w:rsid w:val="005638EC"/>
    <w:rsid w:val="005657BB"/>
    <w:rsid w:val="005755D9"/>
    <w:rsid w:val="00577F8E"/>
    <w:rsid w:val="0058392F"/>
    <w:rsid w:val="005969EB"/>
    <w:rsid w:val="00596CB5"/>
    <w:rsid w:val="005A2141"/>
    <w:rsid w:val="005A3E7E"/>
    <w:rsid w:val="005B0066"/>
    <w:rsid w:val="005B685C"/>
    <w:rsid w:val="005C5DBA"/>
    <w:rsid w:val="005D2163"/>
    <w:rsid w:val="005D4E6B"/>
    <w:rsid w:val="005E04D2"/>
    <w:rsid w:val="005F2298"/>
    <w:rsid w:val="005F5689"/>
    <w:rsid w:val="006013AD"/>
    <w:rsid w:val="00601E16"/>
    <w:rsid w:val="006361D6"/>
    <w:rsid w:val="0064163A"/>
    <w:rsid w:val="00645507"/>
    <w:rsid w:val="006471F4"/>
    <w:rsid w:val="0065197F"/>
    <w:rsid w:val="00661851"/>
    <w:rsid w:val="00663B37"/>
    <w:rsid w:val="006642F2"/>
    <w:rsid w:val="00675C7A"/>
    <w:rsid w:val="0067637D"/>
    <w:rsid w:val="006A1206"/>
    <w:rsid w:val="006A6915"/>
    <w:rsid w:val="006B3C54"/>
    <w:rsid w:val="006B6CD8"/>
    <w:rsid w:val="006C3E91"/>
    <w:rsid w:val="006C4380"/>
    <w:rsid w:val="006C45C2"/>
    <w:rsid w:val="006D2DF2"/>
    <w:rsid w:val="006D3A20"/>
    <w:rsid w:val="006E5812"/>
    <w:rsid w:val="006E72FD"/>
    <w:rsid w:val="006F6914"/>
    <w:rsid w:val="007106EE"/>
    <w:rsid w:val="007311B0"/>
    <w:rsid w:val="0073415B"/>
    <w:rsid w:val="0073594D"/>
    <w:rsid w:val="007368A4"/>
    <w:rsid w:val="00750568"/>
    <w:rsid w:val="00751A2C"/>
    <w:rsid w:val="00754190"/>
    <w:rsid w:val="007674F2"/>
    <w:rsid w:val="0077175F"/>
    <w:rsid w:val="00771924"/>
    <w:rsid w:val="00776638"/>
    <w:rsid w:val="00784840"/>
    <w:rsid w:val="00791E19"/>
    <w:rsid w:val="00795A41"/>
    <w:rsid w:val="007A0D9A"/>
    <w:rsid w:val="007A494F"/>
    <w:rsid w:val="007B1207"/>
    <w:rsid w:val="007B7A89"/>
    <w:rsid w:val="007C2EFF"/>
    <w:rsid w:val="007C6852"/>
    <w:rsid w:val="007C7496"/>
    <w:rsid w:val="007D5AD0"/>
    <w:rsid w:val="007E03DF"/>
    <w:rsid w:val="007E1EB1"/>
    <w:rsid w:val="007E66A2"/>
    <w:rsid w:val="00800D04"/>
    <w:rsid w:val="00826577"/>
    <w:rsid w:val="0083004C"/>
    <w:rsid w:val="00831779"/>
    <w:rsid w:val="00831C67"/>
    <w:rsid w:val="00833891"/>
    <w:rsid w:val="00835657"/>
    <w:rsid w:val="00837139"/>
    <w:rsid w:val="0084313F"/>
    <w:rsid w:val="00852849"/>
    <w:rsid w:val="00862AB0"/>
    <w:rsid w:val="00862E61"/>
    <w:rsid w:val="00864EFB"/>
    <w:rsid w:val="00865EB2"/>
    <w:rsid w:val="008702B2"/>
    <w:rsid w:val="0087202F"/>
    <w:rsid w:val="00873AB1"/>
    <w:rsid w:val="00875E76"/>
    <w:rsid w:val="0088140E"/>
    <w:rsid w:val="0088741D"/>
    <w:rsid w:val="00892CBD"/>
    <w:rsid w:val="00897E97"/>
    <w:rsid w:val="008A355E"/>
    <w:rsid w:val="008A7777"/>
    <w:rsid w:val="008B007A"/>
    <w:rsid w:val="008B64F0"/>
    <w:rsid w:val="008D328D"/>
    <w:rsid w:val="008D64CA"/>
    <w:rsid w:val="0091079C"/>
    <w:rsid w:val="00930777"/>
    <w:rsid w:val="00933B8D"/>
    <w:rsid w:val="00942403"/>
    <w:rsid w:val="009424BD"/>
    <w:rsid w:val="0094516A"/>
    <w:rsid w:val="00946113"/>
    <w:rsid w:val="00946E74"/>
    <w:rsid w:val="00952E01"/>
    <w:rsid w:val="00953FCA"/>
    <w:rsid w:val="00955C6A"/>
    <w:rsid w:val="009625EB"/>
    <w:rsid w:val="00967437"/>
    <w:rsid w:val="009701D6"/>
    <w:rsid w:val="00972BAF"/>
    <w:rsid w:val="009757FE"/>
    <w:rsid w:val="00975DD3"/>
    <w:rsid w:val="00976848"/>
    <w:rsid w:val="00982D1E"/>
    <w:rsid w:val="00991353"/>
    <w:rsid w:val="009915FA"/>
    <w:rsid w:val="009A566B"/>
    <w:rsid w:val="009A7CFD"/>
    <w:rsid w:val="009B6140"/>
    <w:rsid w:val="009B6B86"/>
    <w:rsid w:val="009C1B40"/>
    <w:rsid w:val="009C1E66"/>
    <w:rsid w:val="009C213A"/>
    <w:rsid w:val="009C2A32"/>
    <w:rsid w:val="009C71D8"/>
    <w:rsid w:val="009D232F"/>
    <w:rsid w:val="009D773E"/>
    <w:rsid w:val="009E7C53"/>
    <w:rsid w:val="00A048FD"/>
    <w:rsid w:val="00A073F9"/>
    <w:rsid w:val="00A22578"/>
    <w:rsid w:val="00A24302"/>
    <w:rsid w:val="00A260BA"/>
    <w:rsid w:val="00A27FE0"/>
    <w:rsid w:val="00A311F6"/>
    <w:rsid w:val="00A3662B"/>
    <w:rsid w:val="00A36F96"/>
    <w:rsid w:val="00A43AEC"/>
    <w:rsid w:val="00A55A01"/>
    <w:rsid w:val="00A634E2"/>
    <w:rsid w:val="00A76D6B"/>
    <w:rsid w:val="00A8632A"/>
    <w:rsid w:val="00A96357"/>
    <w:rsid w:val="00AA07B1"/>
    <w:rsid w:val="00AA5C24"/>
    <w:rsid w:val="00AA70CE"/>
    <w:rsid w:val="00AB0783"/>
    <w:rsid w:val="00AB0E27"/>
    <w:rsid w:val="00AB4973"/>
    <w:rsid w:val="00AB78CF"/>
    <w:rsid w:val="00AC0317"/>
    <w:rsid w:val="00AC6CEC"/>
    <w:rsid w:val="00AD727A"/>
    <w:rsid w:val="00AE0C4E"/>
    <w:rsid w:val="00AE0F18"/>
    <w:rsid w:val="00AE5617"/>
    <w:rsid w:val="00AF1DAA"/>
    <w:rsid w:val="00AF366F"/>
    <w:rsid w:val="00AF3864"/>
    <w:rsid w:val="00AF3AC0"/>
    <w:rsid w:val="00B0356A"/>
    <w:rsid w:val="00B06A48"/>
    <w:rsid w:val="00B257D2"/>
    <w:rsid w:val="00B26908"/>
    <w:rsid w:val="00B361A3"/>
    <w:rsid w:val="00B4349D"/>
    <w:rsid w:val="00B50982"/>
    <w:rsid w:val="00B548F9"/>
    <w:rsid w:val="00B645D9"/>
    <w:rsid w:val="00B70B3B"/>
    <w:rsid w:val="00B81AA7"/>
    <w:rsid w:val="00B85064"/>
    <w:rsid w:val="00B922F9"/>
    <w:rsid w:val="00BA73D7"/>
    <w:rsid w:val="00BC25D5"/>
    <w:rsid w:val="00BC5CE5"/>
    <w:rsid w:val="00BD0405"/>
    <w:rsid w:val="00BD6773"/>
    <w:rsid w:val="00BE4168"/>
    <w:rsid w:val="00BF19FD"/>
    <w:rsid w:val="00BF217C"/>
    <w:rsid w:val="00C02256"/>
    <w:rsid w:val="00C0327B"/>
    <w:rsid w:val="00C064DD"/>
    <w:rsid w:val="00C10D3E"/>
    <w:rsid w:val="00C17595"/>
    <w:rsid w:val="00C227AE"/>
    <w:rsid w:val="00C36DC1"/>
    <w:rsid w:val="00C44A60"/>
    <w:rsid w:val="00C4674F"/>
    <w:rsid w:val="00C51819"/>
    <w:rsid w:val="00C56732"/>
    <w:rsid w:val="00C7012F"/>
    <w:rsid w:val="00C703BB"/>
    <w:rsid w:val="00C72179"/>
    <w:rsid w:val="00C72210"/>
    <w:rsid w:val="00C747FB"/>
    <w:rsid w:val="00C80F60"/>
    <w:rsid w:val="00C858F5"/>
    <w:rsid w:val="00C9527E"/>
    <w:rsid w:val="00CB4FDF"/>
    <w:rsid w:val="00CD337B"/>
    <w:rsid w:val="00CD462D"/>
    <w:rsid w:val="00CD46BC"/>
    <w:rsid w:val="00CF5284"/>
    <w:rsid w:val="00D041F7"/>
    <w:rsid w:val="00D0594F"/>
    <w:rsid w:val="00D12E81"/>
    <w:rsid w:val="00D1323F"/>
    <w:rsid w:val="00D132BC"/>
    <w:rsid w:val="00D14176"/>
    <w:rsid w:val="00D1616D"/>
    <w:rsid w:val="00D16471"/>
    <w:rsid w:val="00D1783C"/>
    <w:rsid w:val="00D27683"/>
    <w:rsid w:val="00D31A73"/>
    <w:rsid w:val="00D33B94"/>
    <w:rsid w:val="00D35787"/>
    <w:rsid w:val="00D41E1E"/>
    <w:rsid w:val="00D4409E"/>
    <w:rsid w:val="00D47660"/>
    <w:rsid w:val="00D47C84"/>
    <w:rsid w:val="00D51B54"/>
    <w:rsid w:val="00D53DB4"/>
    <w:rsid w:val="00D63D8C"/>
    <w:rsid w:val="00D75910"/>
    <w:rsid w:val="00D7600C"/>
    <w:rsid w:val="00D763F9"/>
    <w:rsid w:val="00D84F84"/>
    <w:rsid w:val="00D92454"/>
    <w:rsid w:val="00D94705"/>
    <w:rsid w:val="00DA0FF3"/>
    <w:rsid w:val="00DA53CF"/>
    <w:rsid w:val="00DA750E"/>
    <w:rsid w:val="00DC2705"/>
    <w:rsid w:val="00DD0374"/>
    <w:rsid w:val="00DF0960"/>
    <w:rsid w:val="00E0177D"/>
    <w:rsid w:val="00E01862"/>
    <w:rsid w:val="00E13C40"/>
    <w:rsid w:val="00E1744A"/>
    <w:rsid w:val="00E34764"/>
    <w:rsid w:val="00E3508D"/>
    <w:rsid w:val="00E408A6"/>
    <w:rsid w:val="00E51F1C"/>
    <w:rsid w:val="00E542CF"/>
    <w:rsid w:val="00E55704"/>
    <w:rsid w:val="00E60A47"/>
    <w:rsid w:val="00E75FA1"/>
    <w:rsid w:val="00E77D68"/>
    <w:rsid w:val="00EA287E"/>
    <w:rsid w:val="00EB0DAB"/>
    <w:rsid w:val="00EB1F67"/>
    <w:rsid w:val="00EB56A7"/>
    <w:rsid w:val="00EB74F0"/>
    <w:rsid w:val="00EB7F57"/>
    <w:rsid w:val="00EC6536"/>
    <w:rsid w:val="00EE0AE1"/>
    <w:rsid w:val="00EE2016"/>
    <w:rsid w:val="00EE7135"/>
    <w:rsid w:val="00EF3262"/>
    <w:rsid w:val="00F02C0D"/>
    <w:rsid w:val="00F0728E"/>
    <w:rsid w:val="00F14266"/>
    <w:rsid w:val="00F20D35"/>
    <w:rsid w:val="00F4278B"/>
    <w:rsid w:val="00F53384"/>
    <w:rsid w:val="00F54560"/>
    <w:rsid w:val="00F7100C"/>
    <w:rsid w:val="00F810EB"/>
    <w:rsid w:val="00F822EE"/>
    <w:rsid w:val="00F8285B"/>
    <w:rsid w:val="00F8712B"/>
    <w:rsid w:val="00F92DCB"/>
    <w:rsid w:val="00F92EE3"/>
    <w:rsid w:val="00F95B4F"/>
    <w:rsid w:val="00FA743B"/>
    <w:rsid w:val="00FB1099"/>
    <w:rsid w:val="00FB7858"/>
    <w:rsid w:val="00FC066A"/>
    <w:rsid w:val="00FD3553"/>
    <w:rsid w:val="00FE4ABA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9A116"/>
  <w15:docId w15:val="{62D19DF0-EAE3-4C66-9211-C2F76F4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D0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0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AA70CE"/>
    <w:pPr>
      <w:keepNext/>
      <w:widowControl/>
      <w:spacing w:before="240" w:after="60"/>
      <w:jc w:val="left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27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27F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27F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27F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27F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E7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E72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9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9F8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D79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E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617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617"/>
    <w:rPr>
      <w:rFonts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locked/>
    <w:rsid w:val="00337844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A70CE"/>
    <w:rPr>
      <w:rFonts w:eastAsia="Times New Roman"/>
      <w:b/>
      <w:bCs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rsid w:val="00AA70CE"/>
    <w:pPr>
      <w:widowControl/>
      <w:jc w:val="left"/>
    </w:pPr>
    <w:rPr>
      <w:rFonts w:cs="Arial"/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AA70CE"/>
    <w:rPr>
      <w:rFonts w:eastAsia="Times New Roman"/>
      <w:b/>
      <w:bCs/>
      <w:i/>
      <w:iCs/>
      <w:szCs w:val="20"/>
      <w:lang w:val="en-GB"/>
    </w:rPr>
  </w:style>
  <w:style w:type="character" w:styleId="Hyperlink">
    <w:name w:val="Hyperlink"/>
    <w:basedOn w:val="DefaultParagraphFont"/>
    <w:rsid w:val="00AA70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27FE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27FE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27F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27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E0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7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7FE0"/>
    <w:rPr>
      <w:rFonts w:eastAsia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0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rsid w:val="00D059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styleId="PageNumber">
    <w:name w:val="page number"/>
    <w:basedOn w:val="DefaultParagraphFont"/>
    <w:rsid w:val="00D0594F"/>
  </w:style>
  <w:style w:type="paragraph" w:customStyle="1" w:styleId="Default">
    <w:name w:val="Default"/>
    <w:rsid w:val="00C952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2402A"/>
    <w:rPr>
      <w:rFonts w:eastAsia="Times New Roman" w:cs="Times New Roman"/>
      <w:szCs w:val="24"/>
      <w:lang w:val="en-GB"/>
    </w:rPr>
  </w:style>
  <w:style w:type="character" w:styleId="Strong">
    <w:name w:val="Strong"/>
    <w:basedOn w:val="DefaultParagraphFont"/>
    <w:uiPriority w:val="99"/>
    <w:qFormat/>
    <w:locked/>
    <w:rsid w:val="00930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CF8B-A91B-934A-98FF-922C83A2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creator>Colette Milner</dc:creator>
  <cp:lastModifiedBy>Marianne Ellis</cp:lastModifiedBy>
  <cp:revision>2</cp:revision>
  <cp:lastPrinted>2013-01-10T11:38:00Z</cp:lastPrinted>
  <dcterms:created xsi:type="dcterms:W3CDTF">2023-05-10T09:08:00Z</dcterms:created>
  <dcterms:modified xsi:type="dcterms:W3CDTF">2023-05-10T09:08:00Z</dcterms:modified>
</cp:coreProperties>
</file>